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ascii="宋体"/>
          <w:b/>
          <w:bCs/>
          <w:color w:val="auto"/>
          <w:sz w:val="84"/>
          <w:szCs w:val="84"/>
          <w:highlight w:val="none"/>
        </w:rPr>
      </w:pPr>
    </w:p>
    <w:p>
      <w:pPr>
        <w:spacing w:before="240" w:beforeLines="100"/>
        <w:jc w:val="center"/>
        <w:rPr>
          <w:rFonts w:ascii="宋体"/>
          <w:b/>
          <w:bCs/>
          <w:color w:val="auto"/>
          <w:sz w:val="84"/>
          <w:szCs w:val="84"/>
          <w:highlight w:val="none"/>
        </w:rPr>
      </w:pPr>
      <w:r>
        <w:rPr>
          <w:rFonts w:hint="eastAsia" w:ascii="宋体" w:hAnsi="宋体"/>
          <w:b/>
          <w:bCs/>
          <w:color w:val="auto"/>
          <w:sz w:val="84"/>
          <w:szCs w:val="84"/>
          <w:highlight w:val="none"/>
          <w:lang w:eastAsia="zh-CN"/>
        </w:rPr>
        <w:t>福建省莲花服装实业有限责任公司</w:t>
      </w:r>
      <w:r>
        <w:rPr>
          <w:rFonts w:hint="eastAsia" w:ascii="宋体" w:hAnsi="宋体"/>
          <w:b/>
          <w:bCs/>
          <w:color w:val="auto"/>
          <w:sz w:val="84"/>
          <w:szCs w:val="84"/>
          <w:highlight w:val="none"/>
        </w:rPr>
        <w:t>采购项目</w:t>
      </w:r>
    </w:p>
    <w:p>
      <w:pPr>
        <w:tabs>
          <w:tab w:val="center" w:pos="4479"/>
          <w:tab w:val="right" w:pos="8959"/>
        </w:tabs>
        <w:snapToGrid w:val="0"/>
        <w:jc w:val="left"/>
        <w:rPr>
          <w:rFonts w:ascii="宋体"/>
          <w:b/>
          <w:bCs/>
          <w:color w:val="auto"/>
          <w:sz w:val="72"/>
          <w:szCs w:val="72"/>
          <w:highlight w:val="none"/>
        </w:rPr>
      </w:pPr>
      <w:r>
        <w:rPr>
          <w:rFonts w:ascii="宋体"/>
          <w:b/>
          <w:bCs/>
          <w:color w:val="auto"/>
          <w:sz w:val="72"/>
          <w:szCs w:val="72"/>
          <w:highlight w:val="none"/>
        </w:rPr>
        <w:tab/>
      </w:r>
      <w:r>
        <w:rPr>
          <w:rFonts w:ascii="宋体"/>
          <w:b/>
          <w:bCs/>
          <w:color w:val="auto"/>
          <w:sz w:val="72"/>
          <w:szCs w:val="72"/>
          <w:highlight w:val="none"/>
        </w:rPr>
        <w:t> </w:t>
      </w:r>
    </w:p>
    <w:p>
      <w:pPr>
        <w:tabs>
          <w:tab w:val="center" w:pos="4479"/>
          <w:tab w:val="right" w:pos="8959"/>
        </w:tabs>
        <w:snapToGrid w:val="0"/>
        <w:spacing w:line="600" w:lineRule="exact"/>
        <w:jc w:val="left"/>
        <w:rPr>
          <w:rFonts w:ascii="宋体"/>
          <w:b/>
          <w:bCs/>
          <w:color w:val="auto"/>
          <w:sz w:val="72"/>
          <w:szCs w:val="72"/>
          <w:highlight w:val="none"/>
        </w:rPr>
      </w:pPr>
    </w:p>
    <w:p>
      <w:pPr>
        <w:tabs>
          <w:tab w:val="center" w:pos="4479"/>
          <w:tab w:val="right" w:pos="8959"/>
        </w:tabs>
        <w:snapToGrid w:val="0"/>
        <w:jc w:val="left"/>
        <w:rPr>
          <w:rFonts w:ascii="宋体"/>
          <w:b/>
          <w:bCs/>
          <w:color w:val="auto"/>
          <w:sz w:val="84"/>
          <w:szCs w:val="84"/>
          <w:highlight w:val="none"/>
        </w:rPr>
      </w:pPr>
      <w:r>
        <w:rPr>
          <w:rFonts w:ascii="宋体"/>
          <w:b/>
          <w:bCs/>
          <w:color w:val="auto"/>
          <w:sz w:val="72"/>
          <w:szCs w:val="72"/>
          <w:highlight w:val="none"/>
        </w:rPr>
        <w:tab/>
      </w:r>
      <w:r>
        <w:rPr>
          <w:rFonts w:hint="eastAsia" w:ascii="宋体" w:hAnsi="宋体"/>
          <w:b/>
          <w:bCs/>
          <w:color w:val="auto"/>
          <w:sz w:val="84"/>
          <w:szCs w:val="84"/>
          <w:highlight w:val="none"/>
        </w:rPr>
        <w:t>公开招标文件</w:t>
      </w:r>
    </w:p>
    <w:p>
      <w:pPr>
        <w:pStyle w:val="2"/>
        <w:numPr>
          <w:ilvl w:val="2"/>
          <w:numId w:val="0"/>
        </w:numPr>
        <w:tabs>
          <w:tab w:val="left" w:pos="0"/>
        </w:tabs>
        <w:spacing w:line="360" w:lineRule="auto"/>
        <w:ind w:leftChars="0"/>
        <w:jc w:val="center"/>
        <w:rPr>
          <w:rFonts w:hint="eastAsia" w:eastAsia="宋体"/>
          <w:highlight w:val="none"/>
          <w:lang w:eastAsia="zh-CN"/>
        </w:rPr>
      </w:pPr>
      <w:r>
        <w:rPr>
          <w:b/>
          <w:bCs/>
          <w:color w:val="auto"/>
          <w:sz w:val="44"/>
          <w:szCs w:val="44"/>
          <w:highlight w:val="none"/>
        </w:rPr>
        <w:t> </w:t>
      </w:r>
      <w:r>
        <w:rPr>
          <w:rFonts w:hint="eastAsia" w:ascii="宋体" w:hAnsi="宋体" w:cs="宋体"/>
          <w:b/>
          <w:bCs/>
          <w:color w:val="auto"/>
          <w:sz w:val="72"/>
          <w:szCs w:val="72"/>
          <w:highlight w:val="none"/>
          <w:lang w:eastAsia="zh-CN"/>
        </w:rPr>
        <w:t>（意见征求稿）</w:t>
      </w:r>
    </w:p>
    <w:p>
      <w:pPr>
        <w:pStyle w:val="34"/>
        <w:snapToGrid w:val="0"/>
        <w:spacing w:line="240" w:lineRule="atLeast"/>
        <w:jc w:val="center"/>
        <w:rPr>
          <w:b/>
          <w:bCs/>
          <w:color w:val="auto"/>
          <w:sz w:val="44"/>
          <w:szCs w:val="44"/>
          <w:highlight w:val="none"/>
        </w:rPr>
      </w:pPr>
    </w:p>
    <w:p>
      <w:pPr>
        <w:pStyle w:val="34"/>
        <w:snapToGrid w:val="0"/>
        <w:spacing w:line="240" w:lineRule="atLeast"/>
        <w:jc w:val="center"/>
        <w:rPr>
          <w:b/>
          <w:bCs/>
          <w:color w:val="auto"/>
          <w:sz w:val="44"/>
          <w:szCs w:val="44"/>
          <w:highlight w:val="none"/>
        </w:rPr>
      </w:pPr>
    </w:p>
    <w:p>
      <w:pPr>
        <w:pStyle w:val="34"/>
        <w:snapToGrid w:val="0"/>
        <w:spacing w:line="240" w:lineRule="atLeast"/>
        <w:rPr>
          <w:b/>
          <w:bCs/>
          <w:color w:val="auto"/>
          <w:sz w:val="36"/>
          <w:szCs w:val="36"/>
          <w:highlight w:val="none"/>
        </w:rPr>
      </w:pPr>
      <w:r>
        <w:rPr>
          <w:b/>
          <w:bCs/>
          <w:color w:val="auto"/>
          <w:sz w:val="36"/>
          <w:szCs w:val="36"/>
          <w:highlight w:val="none"/>
        </w:rPr>
        <w:t> </w:t>
      </w:r>
    </w:p>
    <w:p>
      <w:pPr>
        <w:pStyle w:val="34"/>
        <w:snapToGrid w:val="0"/>
        <w:spacing w:line="240" w:lineRule="atLeast"/>
        <w:rPr>
          <w:b/>
          <w:bCs/>
          <w:color w:val="auto"/>
          <w:sz w:val="36"/>
          <w:szCs w:val="36"/>
          <w:highlight w:val="none"/>
        </w:rPr>
      </w:pPr>
    </w:p>
    <w:p>
      <w:pPr>
        <w:pStyle w:val="34"/>
        <w:snapToGrid w:val="0"/>
        <w:spacing w:line="360" w:lineRule="auto"/>
        <w:rPr>
          <w:rFonts w:hint="eastAsia" w:eastAsia="宋体"/>
          <w:b/>
          <w:bCs/>
          <w:color w:val="auto"/>
          <w:sz w:val="32"/>
          <w:szCs w:val="32"/>
          <w:highlight w:val="none"/>
          <w:lang w:eastAsia="zh-CN"/>
        </w:rPr>
      </w:pPr>
      <w:r>
        <w:rPr>
          <w:rFonts w:hint="eastAsia"/>
          <w:b/>
          <w:bCs/>
          <w:color w:val="auto"/>
          <w:sz w:val="32"/>
          <w:szCs w:val="32"/>
          <w:highlight w:val="none"/>
        </w:rPr>
        <w:t>招标编号：</w:t>
      </w:r>
      <w:bookmarkStart w:id="0" w:name="OLE_LINK2"/>
      <w:bookmarkStart w:id="1" w:name="OLE_LINK1"/>
      <w:bookmarkStart w:id="2" w:name="OLE_LINK11"/>
      <w:r>
        <w:rPr>
          <w:rFonts w:hint="eastAsia"/>
          <w:b/>
          <w:bCs/>
          <w:color w:val="auto"/>
          <w:sz w:val="32"/>
          <w:szCs w:val="32"/>
          <w:highlight w:val="none"/>
          <w:lang w:eastAsia="zh-CN"/>
        </w:rPr>
        <w:t>FJKZB-643072023</w:t>
      </w:r>
    </w:p>
    <w:bookmarkEnd w:id="0"/>
    <w:bookmarkEnd w:id="1"/>
    <w:bookmarkEnd w:id="2"/>
    <w:p>
      <w:pPr>
        <w:pStyle w:val="34"/>
        <w:snapToGrid w:val="0"/>
        <w:spacing w:line="360" w:lineRule="auto"/>
        <w:rPr>
          <w:rFonts w:hint="eastAsia" w:eastAsia="宋体"/>
          <w:b/>
          <w:bCs/>
          <w:color w:val="auto"/>
          <w:sz w:val="32"/>
          <w:szCs w:val="32"/>
          <w:highlight w:val="none"/>
          <w:lang w:eastAsia="zh-CN"/>
        </w:rPr>
      </w:pPr>
      <w:r>
        <w:rPr>
          <w:rFonts w:hint="eastAsia"/>
          <w:b/>
          <w:bCs/>
          <w:color w:val="auto"/>
          <w:sz w:val="32"/>
          <w:szCs w:val="32"/>
          <w:highlight w:val="none"/>
        </w:rPr>
        <w:t>项目名称：</w:t>
      </w:r>
      <w:r>
        <w:rPr>
          <w:rFonts w:hint="eastAsia"/>
          <w:b/>
          <w:bCs/>
          <w:color w:val="auto"/>
          <w:sz w:val="32"/>
          <w:szCs w:val="32"/>
          <w:highlight w:val="none"/>
          <w:lang w:eastAsia="zh-CN"/>
        </w:rPr>
        <w:t>螺杆式空压机系统采购项目</w:t>
      </w:r>
    </w:p>
    <w:p>
      <w:pPr>
        <w:pStyle w:val="16"/>
        <w:tabs>
          <w:tab w:val="left" w:pos="3385"/>
        </w:tabs>
        <w:snapToGrid w:val="0"/>
        <w:spacing w:line="780" w:lineRule="exact"/>
        <w:ind w:firstLine="0"/>
        <w:rPr>
          <w:rFonts w:ascii="宋体"/>
          <w:b/>
          <w:bCs/>
          <w:color w:val="auto"/>
          <w:sz w:val="32"/>
          <w:szCs w:val="32"/>
          <w:highlight w:val="none"/>
        </w:rPr>
      </w:pPr>
    </w:p>
    <w:p>
      <w:pPr>
        <w:pStyle w:val="16"/>
        <w:tabs>
          <w:tab w:val="left" w:pos="3385"/>
        </w:tabs>
        <w:snapToGrid w:val="0"/>
        <w:spacing w:line="780" w:lineRule="exact"/>
        <w:ind w:firstLine="0"/>
        <w:rPr>
          <w:rFonts w:ascii="宋体"/>
          <w:b/>
          <w:bCs/>
          <w:color w:val="auto"/>
          <w:sz w:val="32"/>
          <w:szCs w:val="32"/>
          <w:highlight w:val="none"/>
        </w:rPr>
      </w:pPr>
    </w:p>
    <w:p>
      <w:pPr>
        <w:pStyle w:val="16"/>
        <w:tabs>
          <w:tab w:val="left" w:pos="3385"/>
        </w:tabs>
        <w:snapToGrid w:val="0"/>
        <w:spacing w:line="780" w:lineRule="exact"/>
        <w:ind w:firstLine="0"/>
        <w:jc w:val="center"/>
        <w:rPr>
          <w:rFonts w:ascii="宋体" w:cs="宋体"/>
          <w:b/>
          <w:bCs/>
          <w:color w:val="auto"/>
          <w:sz w:val="32"/>
          <w:szCs w:val="32"/>
          <w:highlight w:val="none"/>
        </w:rPr>
      </w:pPr>
      <w:r>
        <w:rPr>
          <w:rFonts w:hint="eastAsia" w:ascii="宋体" w:hAnsi="宋体" w:cs="宋体"/>
          <w:b/>
          <w:bCs/>
          <w:color w:val="auto"/>
          <w:sz w:val="32"/>
          <w:szCs w:val="32"/>
          <w:highlight w:val="none"/>
        </w:rPr>
        <w:t>采</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购</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人</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lang w:eastAsia="zh-CN"/>
        </w:rPr>
        <w:t>福建省莲花服装实业有限责任公司</w:t>
      </w:r>
      <w:r>
        <w:rPr>
          <w:rFonts w:hint="eastAsia" w:ascii="宋体" w:hAnsi="宋体" w:cs="宋体"/>
          <w:b/>
          <w:bCs/>
          <w:color w:val="auto"/>
          <w:sz w:val="32"/>
          <w:szCs w:val="32"/>
          <w:highlight w:val="none"/>
        </w:rPr>
        <w:t>（盖章）</w:t>
      </w:r>
    </w:p>
    <w:p>
      <w:pPr>
        <w:pStyle w:val="34"/>
        <w:snapToGrid w:val="0"/>
        <w:spacing w:line="660" w:lineRule="exact"/>
        <w:jc w:val="center"/>
        <w:rPr>
          <w:b/>
          <w:bCs/>
          <w:color w:val="auto"/>
          <w:sz w:val="32"/>
          <w:szCs w:val="32"/>
          <w:highlight w:val="none"/>
        </w:rPr>
      </w:pPr>
      <w:r>
        <w:rPr>
          <w:rFonts w:hint="eastAsia"/>
          <w:b/>
          <w:bCs/>
          <w:color w:val="auto"/>
          <w:sz w:val="32"/>
          <w:szCs w:val="32"/>
          <w:highlight w:val="none"/>
        </w:rPr>
        <w:t>招标代理机构</w:t>
      </w:r>
      <w:r>
        <w:rPr>
          <w:b/>
          <w:bCs/>
          <w:color w:val="auto"/>
          <w:sz w:val="32"/>
          <w:szCs w:val="32"/>
          <w:highlight w:val="none"/>
        </w:rPr>
        <w:t>:</w:t>
      </w:r>
      <w:r>
        <w:rPr>
          <w:rFonts w:hint="eastAsia"/>
          <w:b/>
          <w:bCs/>
          <w:color w:val="auto"/>
          <w:sz w:val="32"/>
          <w:szCs w:val="32"/>
          <w:highlight w:val="none"/>
        </w:rPr>
        <w:t>福建省健坤招标有限公司（盖章）</w:t>
      </w:r>
    </w:p>
    <w:p>
      <w:pPr>
        <w:pStyle w:val="16"/>
        <w:snapToGrid w:val="0"/>
        <w:spacing w:line="660" w:lineRule="exact"/>
        <w:ind w:firstLine="373" w:firstLineChars="116"/>
        <w:jc w:val="center"/>
        <w:rPr>
          <w:rFonts w:ascii="宋体"/>
          <w:color w:val="auto"/>
          <w:kern w:val="0"/>
          <w:sz w:val="32"/>
          <w:szCs w:val="32"/>
          <w:highlight w:val="none"/>
        </w:rPr>
      </w:pPr>
      <w:r>
        <w:rPr>
          <w:rFonts w:hint="eastAsia" w:ascii="宋体" w:hAnsi="宋体"/>
          <w:b/>
          <w:bCs/>
          <w:color w:val="auto"/>
          <w:sz w:val="32"/>
          <w:szCs w:val="32"/>
          <w:highlight w:val="none"/>
        </w:rPr>
        <w:t>二○二三年</w:t>
      </w:r>
      <w:r>
        <w:rPr>
          <w:rFonts w:hint="eastAsia" w:ascii="宋体" w:hAnsi="宋体"/>
          <w:b/>
          <w:bCs/>
          <w:color w:val="auto"/>
          <w:sz w:val="32"/>
          <w:szCs w:val="32"/>
          <w:highlight w:val="none"/>
          <w:lang w:eastAsia="zh-CN"/>
        </w:rPr>
        <w:t>十</w:t>
      </w:r>
      <w:r>
        <w:rPr>
          <w:rFonts w:hint="eastAsia" w:ascii="宋体" w:hAnsi="宋体"/>
          <w:b/>
          <w:bCs/>
          <w:color w:val="auto"/>
          <w:sz w:val="32"/>
          <w:szCs w:val="32"/>
          <w:highlight w:val="none"/>
        </w:rPr>
        <w:t>月</w:t>
      </w:r>
    </w:p>
    <w:p>
      <w:pPr>
        <w:widowControl/>
        <w:jc w:val="left"/>
        <w:rPr>
          <w:rFonts w:ascii="宋体" w:cs="宋体"/>
          <w:color w:val="auto"/>
          <w:kern w:val="0"/>
          <w:sz w:val="32"/>
          <w:szCs w:val="32"/>
          <w:highlight w:val="none"/>
        </w:rPr>
        <w:sectPr>
          <w:headerReference r:id="rId3" w:type="default"/>
          <w:footerReference r:id="rId4" w:type="default"/>
          <w:footerReference r:id="rId5" w:type="even"/>
          <w:type w:val="nextColumn"/>
          <w:pgSz w:w="11907" w:h="16840"/>
          <w:pgMar w:top="1021" w:right="1474" w:bottom="1304" w:left="1474" w:header="454" w:footer="624" w:gutter="0"/>
          <w:pgNumType w:start="0"/>
          <w:cols w:space="720" w:num="1"/>
          <w:titlePg/>
          <w:docGrid w:linePitch="312" w:charSpace="0"/>
        </w:sectPr>
      </w:pPr>
    </w:p>
    <w:p>
      <w:pPr>
        <w:pStyle w:val="34"/>
        <w:jc w:val="center"/>
        <w:rPr>
          <w:b/>
          <w:bCs/>
          <w:color w:val="auto"/>
          <w:sz w:val="36"/>
          <w:szCs w:val="36"/>
          <w:highlight w:val="none"/>
        </w:rPr>
      </w:pPr>
      <w:r>
        <w:rPr>
          <w:b/>
          <w:bCs/>
          <w:color w:val="auto"/>
          <w:sz w:val="32"/>
          <w:szCs w:val="32"/>
          <w:highlight w:val="none"/>
        </w:rPr>
        <w:t xml:space="preserve">   </w:t>
      </w:r>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p>
    <w:p>
      <w:pPr>
        <w:pStyle w:val="16"/>
        <w:snapToGrid w:val="0"/>
        <w:spacing w:line="420" w:lineRule="atLeast"/>
        <w:ind w:firstLine="0"/>
        <w:rPr>
          <w:rFonts w:ascii="宋体"/>
          <w:color w:val="auto"/>
          <w:sz w:val="28"/>
          <w:szCs w:val="28"/>
          <w:highlight w:val="none"/>
        </w:rPr>
      </w:pPr>
      <w:r>
        <w:rPr>
          <w:rFonts w:ascii="宋体"/>
          <w:color w:val="auto"/>
          <w:sz w:val="28"/>
          <w:szCs w:val="28"/>
          <w:highlight w:val="none"/>
        </w:rPr>
        <w:t> </w:t>
      </w:r>
    </w:p>
    <w:p>
      <w:pPr>
        <w:pStyle w:val="42"/>
        <w:tabs>
          <w:tab w:val="right" w:leader="dot" w:pos="9747"/>
          <w:tab w:val="clear" w:pos="1050"/>
          <w:tab w:val="clear" w:pos="8636"/>
        </w:tabs>
        <w:spacing w:line="360" w:lineRule="auto"/>
        <w:rPr>
          <w:rFonts w:ascii="宋体" w:eastAsia="宋体"/>
          <w:b w:val="0"/>
          <w:bCs w:val="0"/>
          <w:color w:val="auto"/>
          <w:sz w:val="24"/>
          <w:szCs w:val="24"/>
          <w:highlight w:val="none"/>
        </w:rPr>
      </w:pPr>
      <w:r>
        <w:rPr>
          <w:rFonts w:hint="eastAsia" w:ascii="宋体" w:eastAsia="宋体"/>
          <w:b w:val="0"/>
          <w:bCs w:val="0"/>
          <w:color w:val="auto"/>
          <w:sz w:val="24"/>
          <w:szCs w:val="24"/>
          <w:highlight w:val="none"/>
        </w:rPr>
        <w:fldChar w:fldCharType="begin"/>
      </w:r>
      <w:r>
        <w:rPr>
          <w:rFonts w:hint="eastAsia" w:ascii="宋体" w:eastAsia="宋体"/>
          <w:b w:val="0"/>
          <w:bCs w:val="0"/>
          <w:color w:val="auto"/>
          <w:sz w:val="24"/>
          <w:szCs w:val="24"/>
          <w:highlight w:val="none"/>
        </w:rPr>
        <w:instrText xml:space="preserve">TOC \o "1-2" \h \u </w:instrText>
      </w:r>
      <w:r>
        <w:rPr>
          <w:rFonts w:hint="eastAsia" w:ascii="宋体" w:eastAsia="宋体"/>
          <w:b w:val="0"/>
          <w:bCs w:val="0"/>
          <w:color w:val="auto"/>
          <w:sz w:val="24"/>
          <w:szCs w:val="24"/>
          <w:highlight w:val="none"/>
        </w:rPr>
        <w:fldChar w:fldCharType="separate"/>
      </w:r>
      <w:r>
        <w:rPr>
          <w:color w:val="auto"/>
          <w:highlight w:val="none"/>
        </w:rPr>
        <w:fldChar w:fldCharType="begin"/>
      </w:r>
      <w:r>
        <w:rPr>
          <w:color w:val="auto"/>
          <w:highlight w:val="none"/>
        </w:rPr>
        <w:instrText xml:space="preserve"> HYPERLINK \l "_Toc7624" </w:instrText>
      </w:r>
      <w:r>
        <w:rPr>
          <w:color w:val="auto"/>
          <w:highlight w:val="none"/>
        </w:rPr>
        <w:fldChar w:fldCharType="separate"/>
      </w:r>
      <w:r>
        <w:rPr>
          <w:rFonts w:hint="eastAsia" w:ascii="宋体" w:eastAsia="宋体"/>
          <w:b w:val="0"/>
          <w:bCs w:val="0"/>
          <w:color w:val="auto"/>
          <w:sz w:val="24"/>
          <w:szCs w:val="24"/>
          <w:highlight w:val="none"/>
        </w:rPr>
        <w:t>第一章  投标邀请</w:t>
      </w:r>
      <w:r>
        <w:rPr>
          <w:rFonts w:hint="eastAsia" w:ascii="宋体" w:eastAsia="宋体"/>
          <w:b w:val="0"/>
          <w:bCs w:val="0"/>
          <w:color w:val="auto"/>
          <w:sz w:val="24"/>
          <w:szCs w:val="24"/>
          <w:highlight w:val="none"/>
        </w:rPr>
        <w:tab/>
      </w:r>
      <w:r>
        <w:rPr>
          <w:rFonts w:hint="eastAsia" w:ascii="宋体" w:eastAsia="宋体"/>
          <w:b w:val="0"/>
          <w:bCs w:val="0"/>
          <w:color w:val="auto"/>
          <w:sz w:val="24"/>
          <w:szCs w:val="24"/>
          <w:highlight w:val="none"/>
        </w:rPr>
        <w:fldChar w:fldCharType="begin"/>
      </w:r>
      <w:r>
        <w:rPr>
          <w:rFonts w:hint="eastAsia" w:ascii="宋体" w:eastAsia="宋体"/>
          <w:b w:val="0"/>
          <w:bCs w:val="0"/>
          <w:color w:val="auto"/>
          <w:sz w:val="24"/>
          <w:szCs w:val="24"/>
          <w:highlight w:val="none"/>
        </w:rPr>
        <w:instrText xml:space="preserve"> PAGEREF _Toc7624 \h </w:instrText>
      </w:r>
      <w:r>
        <w:rPr>
          <w:rFonts w:hint="eastAsia" w:ascii="宋体" w:eastAsia="宋体"/>
          <w:b w:val="0"/>
          <w:bCs w:val="0"/>
          <w:color w:val="auto"/>
          <w:sz w:val="24"/>
          <w:szCs w:val="24"/>
          <w:highlight w:val="none"/>
        </w:rPr>
        <w:fldChar w:fldCharType="separate"/>
      </w:r>
      <w:r>
        <w:rPr>
          <w:rFonts w:hint="eastAsia" w:ascii="宋体" w:eastAsia="宋体"/>
          <w:b w:val="0"/>
          <w:bCs w:val="0"/>
          <w:color w:val="auto"/>
          <w:sz w:val="24"/>
          <w:szCs w:val="24"/>
          <w:highlight w:val="none"/>
        </w:rPr>
        <w:t>2</w:t>
      </w:r>
      <w:r>
        <w:rPr>
          <w:rFonts w:hint="eastAsia" w:ascii="宋体" w:eastAsia="宋体"/>
          <w:b w:val="0"/>
          <w:bCs w:val="0"/>
          <w:color w:val="auto"/>
          <w:sz w:val="24"/>
          <w:szCs w:val="24"/>
          <w:highlight w:val="none"/>
        </w:rPr>
        <w:fldChar w:fldCharType="end"/>
      </w:r>
      <w:r>
        <w:rPr>
          <w:rFonts w:hint="eastAsia" w:ascii="宋体" w:eastAsia="宋体"/>
          <w:b w:val="0"/>
          <w:bCs w:val="0"/>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"_Toc5102" </w:instrText>
      </w:r>
      <w:r>
        <w:rPr>
          <w:color w:val="auto"/>
          <w:highlight w:val="none"/>
        </w:rPr>
        <w:fldChar w:fldCharType="separate"/>
      </w:r>
      <w:r>
        <w:rPr>
          <w:rFonts w:hint="eastAsia" w:ascii="宋体" w:eastAsia="宋体"/>
          <w:color w:val="auto"/>
          <w:sz w:val="24"/>
          <w:szCs w:val="24"/>
          <w:highlight w:val="none"/>
        </w:rPr>
        <w:t>一、 投标邀请函</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_Toc5102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2</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"_Toc336" </w:instrText>
      </w:r>
      <w:r>
        <w:rPr>
          <w:color w:val="auto"/>
          <w:highlight w:val="none"/>
        </w:rPr>
        <w:fldChar w:fldCharType="separate"/>
      </w:r>
      <w:r>
        <w:rPr>
          <w:rFonts w:hint="eastAsia" w:ascii="宋体" w:eastAsia="宋体"/>
          <w:color w:val="auto"/>
          <w:sz w:val="24"/>
          <w:szCs w:val="24"/>
          <w:highlight w:val="none"/>
        </w:rPr>
        <w:t>附：招标内容一览表</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_Toc336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4</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42"/>
        <w:tabs>
          <w:tab w:val="right" w:leader="dot" w:pos="9747"/>
          <w:tab w:val="clear" w:pos="1050"/>
          <w:tab w:val="clear" w:pos="8636"/>
        </w:tabs>
        <w:spacing w:line="360" w:lineRule="auto"/>
        <w:rPr>
          <w:rFonts w:ascii="宋体" w:eastAsia="宋体"/>
          <w:b w:val="0"/>
          <w:bCs w:val="0"/>
          <w:color w:val="auto"/>
          <w:sz w:val="24"/>
          <w:szCs w:val="24"/>
          <w:highlight w:val="none"/>
        </w:rPr>
      </w:pPr>
      <w:r>
        <w:rPr>
          <w:color w:val="auto"/>
          <w:highlight w:val="none"/>
        </w:rPr>
        <w:fldChar w:fldCharType="begin"/>
      </w:r>
      <w:r>
        <w:rPr>
          <w:color w:val="auto"/>
          <w:highlight w:val="none"/>
        </w:rPr>
        <w:instrText xml:space="preserve"> HYPERLINK \l "_Toc27031" </w:instrText>
      </w:r>
      <w:r>
        <w:rPr>
          <w:color w:val="auto"/>
          <w:highlight w:val="none"/>
        </w:rPr>
        <w:fldChar w:fldCharType="separate"/>
      </w:r>
      <w:r>
        <w:rPr>
          <w:rFonts w:hint="eastAsia" w:ascii="宋体" w:eastAsia="宋体"/>
          <w:b w:val="0"/>
          <w:bCs w:val="0"/>
          <w:color w:val="auto"/>
          <w:sz w:val="24"/>
          <w:szCs w:val="24"/>
          <w:highlight w:val="none"/>
        </w:rPr>
        <w:t>第二章 投标人须知</w:t>
      </w:r>
      <w:r>
        <w:rPr>
          <w:rFonts w:hint="eastAsia" w:ascii="宋体" w:eastAsia="宋体"/>
          <w:b w:val="0"/>
          <w:bCs w:val="0"/>
          <w:color w:val="auto"/>
          <w:sz w:val="24"/>
          <w:szCs w:val="24"/>
          <w:highlight w:val="none"/>
        </w:rPr>
        <w:tab/>
      </w:r>
      <w:r>
        <w:rPr>
          <w:rFonts w:hint="eastAsia" w:ascii="宋体" w:eastAsia="宋体"/>
          <w:b w:val="0"/>
          <w:bCs w:val="0"/>
          <w:color w:val="auto"/>
          <w:sz w:val="24"/>
          <w:szCs w:val="24"/>
          <w:highlight w:val="none"/>
        </w:rPr>
        <w:fldChar w:fldCharType="begin"/>
      </w:r>
      <w:r>
        <w:rPr>
          <w:rFonts w:hint="eastAsia" w:ascii="宋体" w:eastAsia="宋体"/>
          <w:b w:val="0"/>
          <w:bCs w:val="0"/>
          <w:color w:val="auto"/>
          <w:sz w:val="24"/>
          <w:szCs w:val="24"/>
          <w:highlight w:val="none"/>
        </w:rPr>
        <w:instrText xml:space="preserve"> PAGEREF _Toc27031 \h </w:instrText>
      </w:r>
      <w:r>
        <w:rPr>
          <w:rFonts w:hint="eastAsia" w:ascii="宋体" w:eastAsia="宋体"/>
          <w:b w:val="0"/>
          <w:bCs w:val="0"/>
          <w:color w:val="auto"/>
          <w:sz w:val="24"/>
          <w:szCs w:val="24"/>
          <w:highlight w:val="none"/>
        </w:rPr>
        <w:fldChar w:fldCharType="separate"/>
      </w:r>
      <w:r>
        <w:rPr>
          <w:rFonts w:hint="eastAsia" w:ascii="宋体" w:eastAsia="宋体"/>
          <w:b w:val="0"/>
          <w:bCs w:val="0"/>
          <w:color w:val="auto"/>
          <w:sz w:val="24"/>
          <w:szCs w:val="24"/>
          <w:highlight w:val="none"/>
        </w:rPr>
        <w:t>5</w:t>
      </w:r>
      <w:r>
        <w:rPr>
          <w:rFonts w:hint="eastAsia" w:ascii="宋体" w:eastAsia="宋体"/>
          <w:b w:val="0"/>
          <w:bCs w:val="0"/>
          <w:color w:val="auto"/>
          <w:sz w:val="24"/>
          <w:szCs w:val="24"/>
          <w:highlight w:val="none"/>
        </w:rPr>
        <w:fldChar w:fldCharType="end"/>
      </w:r>
      <w:r>
        <w:rPr>
          <w:rFonts w:hint="eastAsia" w:ascii="宋体" w:eastAsia="宋体"/>
          <w:b w:val="0"/>
          <w:bCs w:val="0"/>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"_Toc3836" </w:instrText>
      </w:r>
      <w:r>
        <w:rPr>
          <w:color w:val="auto"/>
          <w:highlight w:val="none"/>
        </w:rPr>
        <w:fldChar w:fldCharType="separate"/>
      </w:r>
      <w:r>
        <w:rPr>
          <w:rFonts w:hint="eastAsia" w:ascii="宋体" w:eastAsia="宋体"/>
          <w:color w:val="auto"/>
          <w:sz w:val="24"/>
          <w:szCs w:val="24"/>
          <w:highlight w:val="none"/>
        </w:rPr>
        <w:t>投标人须知前附表</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_Toc3836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5</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"_Toc32494" </w:instrText>
      </w:r>
      <w:r>
        <w:rPr>
          <w:color w:val="auto"/>
          <w:highlight w:val="none"/>
        </w:rPr>
        <w:fldChar w:fldCharType="separate"/>
      </w:r>
      <w:r>
        <w:rPr>
          <w:rFonts w:hint="eastAsia" w:ascii="宋体" w:eastAsia="宋体"/>
          <w:color w:val="auto"/>
          <w:sz w:val="24"/>
          <w:szCs w:val="24"/>
          <w:highlight w:val="none"/>
        </w:rPr>
        <w:t>附件1：评标标准和方法：</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_Toc32494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14</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"_Toc14444" </w:instrText>
      </w:r>
      <w:r>
        <w:rPr>
          <w:color w:val="auto"/>
          <w:highlight w:val="none"/>
        </w:rPr>
        <w:fldChar w:fldCharType="separate"/>
      </w:r>
      <w:r>
        <w:rPr>
          <w:rFonts w:hint="eastAsia" w:ascii="宋体" w:eastAsia="宋体"/>
          <w:color w:val="auto"/>
          <w:sz w:val="24"/>
          <w:szCs w:val="24"/>
          <w:highlight w:val="none"/>
        </w:rPr>
        <w:t>一、  说明</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_Toc14444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15</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"_Toc13029" </w:instrText>
      </w:r>
      <w:r>
        <w:rPr>
          <w:color w:val="auto"/>
          <w:highlight w:val="none"/>
        </w:rPr>
        <w:fldChar w:fldCharType="separate"/>
      </w:r>
      <w:r>
        <w:rPr>
          <w:rFonts w:hint="eastAsia" w:ascii="宋体" w:eastAsia="宋体"/>
          <w:color w:val="auto"/>
          <w:sz w:val="24"/>
          <w:szCs w:val="24"/>
          <w:highlight w:val="none"/>
        </w:rPr>
        <w:t>二、  招标文件</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_Toc13029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15</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"_Toc17869" </w:instrText>
      </w:r>
      <w:r>
        <w:rPr>
          <w:color w:val="auto"/>
          <w:highlight w:val="none"/>
        </w:rPr>
        <w:fldChar w:fldCharType="separate"/>
      </w:r>
      <w:r>
        <w:rPr>
          <w:rFonts w:hint="eastAsia" w:ascii="宋体" w:eastAsia="宋体"/>
          <w:color w:val="auto"/>
          <w:sz w:val="24"/>
          <w:szCs w:val="24"/>
          <w:highlight w:val="none"/>
        </w:rPr>
        <w:t>三、  投标文件的编写</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_Toc17869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16</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"_Toc24714" </w:instrText>
      </w:r>
      <w:r>
        <w:rPr>
          <w:color w:val="auto"/>
          <w:highlight w:val="none"/>
        </w:rPr>
        <w:fldChar w:fldCharType="separate"/>
      </w:r>
      <w:r>
        <w:rPr>
          <w:rFonts w:hint="eastAsia" w:ascii="宋体" w:eastAsia="宋体"/>
          <w:color w:val="auto"/>
          <w:sz w:val="24"/>
          <w:szCs w:val="24"/>
          <w:highlight w:val="none"/>
        </w:rPr>
        <w:t>四、 投标文件的提交</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_Toc24714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19</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"_Toc18084" </w:instrText>
      </w:r>
      <w:r>
        <w:rPr>
          <w:color w:val="auto"/>
          <w:highlight w:val="none"/>
        </w:rPr>
        <w:fldChar w:fldCharType="separate"/>
      </w:r>
      <w:r>
        <w:rPr>
          <w:rFonts w:hint="eastAsia" w:ascii="宋体" w:eastAsia="宋体"/>
          <w:color w:val="auto"/>
          <w:sz w:val="24"/>
          <w:szCs w:val="24"/>
          <w:highlight w:val="none"/>
        </w:rPr>
        <w:t>五、  投标文件的评估和比较</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_Toc18084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19</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"_Toc8015" </w:instrText>
      </w:r>
      <w:r>
        <w:rPr>
          <w:color w:val="auto"/>
          <w:highlight w:val="none"/>
        </w:rPr>
        <w:fldChar w:fldCharType="separate"/>
      </w:r>
      <w:r>
        <w:rPr>
          <w:rFonts w:hint="eastAsia" w:ascii="宋体" w:eastAsia="宋体"/>
          <w:color w:val="auto"/>
          <w:sz w:val="24"/>
          <w:szCs w:val="24"/>
          <w:highlight w:val="none"/>
        </w:rPr>
        <w:t>六、  定标与签订合同</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_Toc8015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22</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42"/>
        <w:tabs>
          <w:tab w:val="right" w:leader="dot" w:pos="9747"/>
          <w:tab w:val="clear" w:pos="1050"/>
          <w:tab w:val="clear" w:pos="8636"/>
        </w:tabs>
        <w:spacing w:line="360" w:lineRule="auto"/>
        <w:rPr>
          <w:rFonts w:ascii="宋体" w:eastAsia="宋体"/>
          <w:b w:val="0"/>
          <w:bCs w:val="0"/>
          <w:color w:val="auto"/>
          <w:sz w:val="24"/>
          <w:szCs w:val="24"/>
          <w:highlight w:val="none"/>
        </w:rPr>
      </w:pPr>
      <w:r>
        <w:rPr>
          <w:color w:val="auto"/>
          <w:highlight w:val="none"/>
        </w:rPr>
        <w:fldChar w:fldCharType="begin"/>
      </w:r>
      <w:r>
        <w:rPr>
          <w:color w:val="auto"/>
          <w:highlight w:val="none"/>
        </w:rPr>
        <w:instrText xml:space="preserve"> HYPERLINK \l "_Toc10905" </w:instrText>
      </w:r>
      <w:r>
        <w:rPr>
          <w:color w:val="auto"/>
          <w:highlight w:val="none"/>
        </w:rPr>
        <w:fldChar w:fldCharType="separate"/>
      </w:r>
      <w:r>
        <w:rPr>
          <w:rFonts w:hint="eastAsia" w:ascii="宋体" w:eastAsia="宋体"/>
          <w:b w:val="0"/>
          <w:bCs w:val="0"/>
          <w:color w:val="auto"/>
          <w:sz w:val="24"/>
          <w:szCs w:val="24"/>
          <w:highlight w:val="none"/>
        </w:rPr>
        <w:t>第三章  招标内容及要求</w:t>
      </w:r>
      <w:r>
        <w:rPr>
          <w:rFonts w:hint="eastAsia" w:ascii="宋体" w:eastAsia="宋体"/>
          <w:b w:val="0"/>
          <w:bCs w:val="0"/>
          <w:color w:val="auto"/>
          <w:sz w:val="24"/>
          <w:szCs w:val="24"/>
          <w:highlight w:val="none"/>
        </w:rPr>
        <w:tab/>
      </w:r>
      <w:r>
        <w:rPr>
          <w:rFonts w:hint="eastAsia" w:ascii="宋体" w:eastAsia="宋体"/>
          <w:b w:val="0"/>
          <w:bCs w:val="0"/>
          <w:color w:val="auto"/>
          <w:sz w:val="24"/>
          <w:szCs w:val="24"/>
          <w:highlight w:val="none"/>
        </w:rPr>
        <w:fldChar w:fldCharType="begin"/>
      </w:r>
      <w:r>
        <w:rPr>
          <w:rFonts w:hint="eastAsia" w:ascii="宋体" w:eastAsia="宋体"/>
          <w:b w:val="0"/>
          <w:bCs w:val="0"/>
          <w:color w:val="auto"/>
          <w:sz w:val="24"/>
          <w:szCs w:val="24"/>
          <w:highlight w:val="none"/>
        </w:rPr>
        <w:instrText xml:space="preserve"> PAGEREF _Toc10905 \h </w:instrText>
      </w:r>
      <w:r>
        <w:rPr>
          <w:rFonts w:hint="eastAsia" w:ascii="宋体" w:eastAsia="宋体"/>
          <w:b w:val="0"/>
          <w:bCs w:val="0"/>
          <w:color w:val="auto"/>
          <w:sz w:val="24"/>
          <w:szCs w:val="24"/>
          <w:highlight w:val="none"/>
        </w:rPr>
        <w:fldChar w:fldCharType="separate"/>
      </w:r>
      <w:r>
        <w:rPr>
          <w:rFonts w:hint="eastAsia" w:ascii="宋体" w:eastAsia="宋体"/>
          <w:b w:val="0"/>
          <w:bCs w:val="0"/>
          <w:color w:val="auto"/>
          <w:sz w:val="24"/>
          <w:szCs w:val="24"/>
          <w:highlight w:val="none"/>
        </w:rPr>
        <w:t>26</w:t>
      </w:r>
      <w:r>
        <w:rPr>
          <w:rFonts w:hint="eastAsia" w:ascii="宋体" w:eastAsia="宋体"/>
          <w:b w:val="0"/>
          <w:bCs w:val="0"/>
          <w:color w:val="auto"/>
          <w:sz w:val="24"/>
          <w:szCs w:val="24"/>
          <w:highlight w:val="none"/>
        </w:rPr>
        <w:fldChar w:fldCharType="end"/>
      </w:r>
      <w:r>
        <w:rPr>
          <w:rFonts w:hint="eastAsia" w:ascii="宋体" w:eastAsia="宋体"/>
          <w:b w:val="0"/>
          <w:bCs w:val="0"/>
          <w:color w:val="auto"/>
          <w:sz w:val="24"/>
          <w:szCs w:val="24"/>
          <w:highlight w:val="none"/>
        </w:rPr>
        <w:fldChar w:fldCharType="end"/>
      </w:r>
    </w:p>
    <w:p>
      <w:pPr>
        <w:pStyle w:val="42"/>
        <w:tabs>
          <w:tab w:val="right" w:leader="dot" w:pos="9747"/>
          <w:tab w:val="clear" w:pos="1050"/>
          <w:tab w:val="clear" w:pos="8636"/>
        </w:tabs>
        <w:spacing w:line="360" w:lineRule="auto"/>
        <w:rPr>
          <w:rFonts w:ascii="宋体" w:eastAsia="宋体"/>
          <w:b w:val="0"/>
          <w:bCs w:val="0"/>
          <w:color w:val="auto"/>
          <w:sz w:val="24"/>
          <w:szCs w:val="24"/>
          <w:highlight w:val="none"/>
        </w:rPr>
      </w:pPr>
      <w:r>
        <w:rPr>
          <w:color w:val="auto"/>
          <w:highlight w:val="none"/>
        </w:rPr>
        <w:fldChar w:fldCharType="begin"/>
      </w:r>
      <w:r>
        <w:rPr>
          <w:color w:val="auto"/>
          <w:highlight w:val="none"/>
        </w:rPr>
        <w:instrText xml:space="preserve"> HYPERLINK \l "_Toc26192" </w:instrText>
      </w:r>
      <w:r>
        <w:rPr>
          <w:color w:val="auto"/>
          <w:highlight w:val="none"/>
        </w:rPr>
        <w:fldChar w:fldCharType="separate"/>
      </w:r>
      <w:r>
        <w:rPr>
          <w:rFonts w:hint="eastAsia" w:ascii="宋体" w:eastAsia="宋体"/>
          <w:b w:val="0"/>
          <w:bCs w:val="0"/>
          <w:color w:val="auto"/>
          <w:sz w:val="24"/>
          <w:szCs w:val="24"/>
          <w:highlight w:val="none"/>
        </w:rPr>
        <w:t>第四章  采购合同（参考文本）</w:t>
      </w:r>
      <w:r>
        <w:rPr>
          <w:rFonts w:hint="eastAsia" w:ascii="宋体" w:eastAsia="宋体"/>
          <w:b w:val="0"/>
          <w:bCs w:val="0"/>
          <w:color w:val="auto"/>
          <w:sz w:val="24"/>
          <w:szCs w:val="24"/>
          <w:highlight w:val="none"/>
        </w:rPr>
        <w:tab/>
      </w:r>
      <w:r>
        <w:rPr>
          <w:rFonts w:hint="eastAsia" w:ascii="宋体" w:eastAsia="宋体"/>
          <w:b w:val="0"/>
          <w:bCs w:val="0"/>
          <w:color w:val="auto"/>
          <w:sz w:val="24"/>
          <w:szCs w:val="24"/>
          <w:highlight w:val="none"/>
        </w:rPr>
        <w:fldChar w:fldCharType="begin"/>
      </w:r>
      <w:r>
        <w:rPr>
          <w:rFonts w:hint="eastAsia" w:ascii="宋体" w:eastAsia="宋体"/>
          <w:b w:val="0"/>
          <w:bCs w:val="0"/>
          <w:color w:val="auto"/>
          <w:sz w:val="24"/>
          <w:szCs w:val="24"/>
          <w:highlight w:val="none"/>
        </w:rPr>
        <w:instrText xml:space="preserve"> PAGEREF _Toc26192 \h </w:instrText>
      </w:r>
      <w:r>
        <w:rPr>
          <w:rFonts w:hint="eastAsia" w:ascii="宋体" w:eastAsia="宋体"/>
          <w:b w:val="0"/>
          <w:bCs w:val="0"/>
          <w:color w:val="auto"/>
          <w:sz w:val="24"/>
          <w:szCs w:val="24"/>
          <w:highlight w:val="none"/>
        </w:rPr>
        <w:fldChar w:fldCharType="separate"/>
      </w:r>
      <w:r>
        <w:rPr>
          <w:rFonts w:hint="eastAsia" w:ascii="宋体" w:eastAsia="宋体"/>
          <w:b w:val="0"/>
          <w:bCs w:val="0"/>
          <w:color w:val="auto"/>
          <w:sz w:val="24"/>
          <w:szCs w:val="24"/>
          <w:highlight w:val="none"/>
        </w:rPr>
        <w:t>35</w:t>
      </w:r>
      <w:r>
        <w:rPr>
          <w:rFonts w:hint="eastAsia" w:ascii="宋体" w:eastAsia="宋体"/>
          <w:b w:val="0"/>
          <w:bCs w:val="0"/>
          <w:color w:val="auto"/>
          <w:sz w:val="24"/>
          <w:szCs w:val="24"/>
          <w:highlight w:val="none"/>
        </w:rPr>
        <w:fldChar w:fldCharType="end"/>
      </w:r>
      <w:r>
        <w:rPr>
          <w:rFonts w:hint="eastAsia" w:ascii="宋体" w:eastAsia="宋体"/>
          <w:b w:val="0"/>
          <w:bCs w:val="0"/>
          <w:color w:val="auto"/>
          <w:sz w:val="24"/>
          <w:szCs w:val="24"/>
          <w:highlight w:val="none"/>
        </w:rPr>
        <w:fldChar w:fldCharType="end"/>
      </w:r>
    </w:p>
    <w:p>
      <w:pPr>
        <w:pStyle w:val="42"/>
        <w:tabs>
          <w:tab w:val="right" w:leader="dot" w:pos="9747"/>
          <w:tab w:val="clear" w:pos="1050"/>
          <w:tab w:val="clear" w:pos="8636"/>
        </w:tabs>
        <w:spacing w:line="360" w:lineRule="auto"/>
        <w:rPr>
          <w:rFonts w:ascii="宋体" w:eastAsia="宋体"/>
          <w:b w:val="0"/>
          <w:bCs w:val="0"/>
          <w:color w:val="auto"/>
          <w:sz w:val="24"/>
          <w:szCs w:val="24"/>
          <w:highlight w:val="none"/>
        </w:rPr>
      </w:pPr>
      <w:r>
        <w:rPr>
          <w:color w:val="auto"/>
          <w:highlight w:val="none"/>
        </w:rPr>
        <w:fldChar w:fldCharType="begin"/>
      </w:r>
      <w:r>
        <w:rPr>
          <w:color w:val="auto"/>
          <w:highlight w:val="none"/>
        </w:rPr>
        <w:instrText xml:space="preserve"> HYPERLINK \l "_Toc535" </w:instrText>
      </w:r>
      <w:r>
        <w:rPr>
          <w:color w:val="auto"/>
          <w:highlight w:val="none"/>
        </w:rPr>
        <w:fldChar w:fldCharType="separate"/>
      </w:r>
      <w:r>
        <w:rPr>
          <w:rFonts w:hint="eastAsia" w:ascii="宋体" w:eastAsia="宋体"/>
          <w:b w:val="0"/>
          <w:bCs w:val="0"/>
          <w:color w:val="auto"/>
          <w:sz w:val="24"/>
          <w:szCs w:val="24"/>
          <w:highlight w:val="none"/>
        </w:rPr>
        <w:t>第五章  投标文件格式</w:t>
      </w:r>
      <w:r>
        <w:rPr>
          <w:rFonts w:hint="eastAsia" w:ascii="宋体" w:eastAsia="宋体"/>
          <w:b w:val="0"/>
          <w:bCs w:val="0"/>
          <w:color w:val="auto"/>
          <w:sz w:val="24"/>
          <w:szCs w:val="24"/>
          <w:highlight w:val="none"/>
        </w:rPr>
        <w:tab/>
      </w:r>
      <w:r>
        <w:rPr>
          <w:rFonts w:hint="eastAsia" w:ascii="宋体" w:eastAsia="宋体"/>
          <w:b w:val="0"/>
          <w:bCs w:val="0"/>
          <w:color w:val="auto"/>
          <w:sz w:val="24"/>
          <w:szCs w:val="24"/>
          <w:highlight w:val="none"/>
        </w:rPr>
        <w:fldChar w:fldCharType="begin"/>
      </w:r>
      <w:r>
        <w:rPr>
          <w:rFonts w:hint="eastAsia" w:ascii="宋体" w:eastAsia="宋体"/>
          <w:b w:val="0"/>
          <w:bCs w:val="0"/>
          <w:color w:val="auto"/>
          <w:sz w:val="24"/>
          <w:szCs w:val="24"/>
          <w:highlight w:val="none"/>
        </w:rPr>
        <w:instrText xml:space="preserve"> PAGEREF _Toc535 \h </w:instrText>
      </w:r>
      <w:r>
        <w:rPr>
          <w:rFonts w:hint="eastAsia" w:ascii="宋体" w:eastAsia="宋体"/>
          <w:b w:val="0"/>
          <w:bCs w:val="0"/>
          <w:color w:val="auto"/>
          <w:sz w:val="24"/>
          <w:szCs w:val="24"/>
          <w:highlight w:val="none"/>
        </w:rPr>
        <w:fldChar w:fldCharType="separate"/>
      </w:r>
      <w:r>
        <w:rPr>
          <w:rFonts w:hint="eastAsia" w:ascii="宋体" w:eastAsia="宋体"/>
          <w:b w:val="0"/>
          <w:bCs w:val="0"/>
          <w:color w:val="auto"/>
          <w:sz w:val="24"/>
          <w:szCs w:val="24"/>
          <w:highlight w:val="none"/>
        </w:rPr>
        <w:t>38</w:t>
      </w:r>
      <w:r>
        <w:rPr>
          <w:rFonts w:hint="eastAsia" w:ascii="宋体" w:eastAsia="宋体"/>
          <w:b w:val="0"/>
          <w:bCs w:val="0"/>
          <w:color w:val="auto"/>
          <w:sz w:val="24"/>
          <w:szCs w:val="24"/>
          <w:highlight w:val="none"/>
        </w:rPr>
        <w:fldChar w:fldCharType="end"/>
      </w:r>
      <w:r>
        <w:rPr>
          <w:rFonts w:hint="eastAsia" w:ascii="宋体" w:eastAsia="宋体"/>
          <w:b w:val="0"/>
          <w:bCs w:val="0"/>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"_Toc19178" </w:instrText>
      </w:r>
      <w:r>
        <w:rPr>
          <w:color w:val="auto"/>
          <w:highlight w:val="none"/>
        </w:rPr>
        <w:fldChar w:fldCharType="separate"/>
      </w:r>
      <w:r>
        <w:rPr>
          <w:rFonts w:hint="eastAsia" w:ascii="宋体" w:eastAsia="宋体"/>
          <w:color w:val="auto"/>
          <w:sz w:val="24"/>
          <w:szCs w:val="24"/>
          <w:highlight w:val="none"/>
        </w:rPr>
        <w:t>一、报价部分</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_Toc19178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40</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pStyle w:val="53"/>
        <w:tabs>
          <w:tab w:val="right" w:leader="dot" w:pos="9747"/>
          <w:tab w:val="clear" w:pos="8636"/>
        </w:tabs>
        <w:spacing w:line="360" w:lineRule="auto"/>
        <w:ind w:left="0" w:leftChars="0" w:right="0" w:rightChars="0"/>
        <w:rPr>
          <w:rFonts w:ascii="宋体" w:eastAsia="宋体"/>
          <w:color w:val="auto"/>
          <w:sz w:val="24"/>
          <w:szCs w:val="24"/>
          <w:highlight w:val="none"/>
        </w:rPr>
      </w:pPr>
      <w:r>
        <w:rPr>
          <w:rFonts w:hint="eastAsia" w:ascii="宋体" w:eastAsia="宋体"/>
          <w:color w:val="auto"/>
          <w:sz w:val="24"/>
          <w:szCs w:val="24"/>
          <w:highlight w:val="none"/>
        </w:rPr>
        <w:t xml:space="preserve">     </w:t>
      </w:r>
      <w:r>
        <w:rPr>
          <w:color w:val="auto"/>
          <w:highlight w:val="none"/>
        </w:rPr>
        <w:fldChar w:fldCharType="begin"/>
      </w:r>
      <w:r>
        <w:rPr>
          <w:color w:val="auto"/>
          <w:highlight w:val="none"/>
        </w:rPr>
        <w:instrText xml:space="preserve"> HYPERLINK \l "_Toc16683" </w:instrText>
      </w:r>
      <w:r>
        <w:rPr>
          <w:color w:val="auto"/>
          <w:highlight w:val="none"/>
        </w:rPr>
        <w:fldChar w:fldCharType="separate"/>
      </w:r>
      <w:r>
        <w:rPr>
          <w:rFonts w:hint="eastAsia" w:ascii="宋体" w:eastAsia="宋体"/>
          <w:color w:val="auto"/>
          <w:sz w:val="24"/>
          <w:szCs w:val="24"/>
          <w:highlight w:val="none"/>
        </w:rPr>
        <w:t>二、技术商务部分</w:t>
      </w:r>
      <w:r>
        <w:rPr>
          <w:rFonts w:hint="eastAsia" w:ascii="宋体" w:eastAsia="宋体"/>
          <w:color w:val="auto"/>
          <w:sz w:val="24"/>
          <w:szCs w:val="24"/>
          <w:highlight w:val="none"/>
        </w:rPr>
        <w:tab/>
      </w:r>
      <w:r>
        <w:rPr>
          <w:rFonts w:hint="eastAsia" w:ascii="宋体" w:eastAsia="宋体"/>
          <w:color w:val="auto"/>
          <w:sz w:val="24"/>
          <w:szCs w:val="24"/>
          <w:highlight w:val="none"/>
        </w:rPr>
        <w:fldChar w:fldCharType="begin"/>
      </w:r>
      <w:r>
        <w:rPr>
          <w:rFonts w:hint="eastAsia" w:ascii="宋体" w:eastAsia="宋体"/>
          <w:color w:val="auto"/>
          <w:sz w:val="24"/>
          <w:szCs w:val="24"/>
          <w:highlight w:val="none"/>
        </w:rPr>
        <w:instrText xml:space="preserve"> PAGEREF _Toc16683 \h </w:instrText>
      </w:r>
      <w:r>
        <w:rPr>
          <w:rFonts w:hint="eastAsia" w:ascii="宋体" w:eastAsia="宋体"/>
          <w:color w:val="auto"/>
          <w:sz w:val="24"/>
          <w:szCs w:val="24"/>
          <w:highlight w:val="none"/>
        </w:rPr>
        <w:fldChar w:fldCharType="separate"/>
      </w:r>
      <w:r>
        <w:rPr>
          <w:rFonts w:hint="eastAsia" w:ascii="宋体" w:eastAsia="宋体"/>
          <w:color w:val="auto"/>
          <w:sz w:val="24"/>
          <w:szCs w:val="24"/>
          <w:highlight w:val="none"/>
        </w:rPr>
        <w:t>46</w:t>
      </w:r>
      <w:r>
        <w:rPr>
          <w:rFonts w:hint="eastAsia" w:ascii="宋体" w:eastAsia="宋体"/>
          <w:color w:val="auto"/>
          <w:sz w:val="24"/>
          <w:szCs w:val="24"/>
          <w:highlight w:val="none"/>
        </w:rPr>
        <w:fldChar w:fldCharType="end"/>
      </w:r>
      <w:r>
        <w:rPr>
          <w:rFonts w:hint="eastAsia" w:ascii="宋体" w:eastAsia="宋体"/>
          <w:color w:val="auto"/>
          <w:sz w:val="24"/>
          <w:szCs w:val="24"/>
          <w:highlight w:val="none"/>
        </w:rPr>
        <w:fldChar w:fldCharType="end"/>
      </w:r>
    </w:p>
    <w:p>
      <w:pPr>
        <w:spacing w:line="360" w:lineRule="auto"/>
        <w:rPr>
          <w:color w:val="auto"/>
          <w:highlight w:val="none"/>
        </w:rPr>
      </w:pPr>
      <w:r>
        <w:rPr>
          <w:rFonts w:hint="eastAsia" w:ascii="宋体" w:hAnsi="宋体" w:cs="宋体"/>
          <w:color w:val="auto"/>
          <w:sz w:val="24"/>
          <w:highlight w:val="none"/>
        </w:rPr>
        <w:fldChar w:fldCharType="end"/>
      </w:r>
    </w:p>
    <w:p>
      <w:pPr>
        <w:pStyle w:val="53"/>
        <w:rPr>
          <w:color w:val="auto"/>
          <w:highlight w:val="none"/>
        </w:rPr>
      </w:pPr>
      <w:r>
        <w:rPr>
          <w:color w:val="auto"/>
          <w:highlight w:val="none"/>
        </w:rPr>
        <w:t xml:space="preserve"> </w:t>
      </w:r>
    </w:p>
    <w:p>
      <w:pPr>
        <w:pStyle w:val="16"/>
        <w:snapToGrid w:val="0"/>
        <w:spacing w:line="440" w:lineRule="exact"/>
        <w:ind w:firstLine="0"/>
        <w:rPr>
          <w:rFonts w:ascii="宋体"/>
          <w:color w:val="auto"/>
          <w:sz w:val="24"/>
          <w:szCs w:val="24"/>
          <w:highlight w:val="none"/>
        </w:rPr>
      </w:pPr>
      <w:r>
        <w:rPr>
          <w:rFonts w:hint="eastAsia" w:ascii="宋体" w:hAnsi="宋体"/>
          <w:color w:val="auto"/>
          <w:sz w:val="24"/>
          <w:szCs w:val="24"/>
          <w:highlight w:val="none"/>
        </w:rPr>
        <w:t>注：本招标文件共</w:t>
      </w:r>
      <w:r>
        <w:rPr>
          <w:rFonts w:hint="eastAsia" w:ascii="宋体" w:hAnsi="宋体"/>
          <w:color w:val="auto"/>
          <w:sz w:val="24"/>
          <w:szCs w:val="24"/>
          <w:highlight w:val="none"/>
          <w:lang w:val="en-US" w:eastAsia="zh-CN"/>
        </w:rPr>
        <w:t>70</w:t>
      </w:r>
      <w:r>
        <w:rPr>
          <w:rFonts w:hint="eastAsia" w:ascii="宋体" w:hAnsi="宋体"/>
          <w:color w:val="auto"/>
          <w:sz w:val="24"/>
          <w:szCs w:val="24"/>
          <w:highlight w:val="none"/>
        </w:rPr>
        <w:t>页（不含封面），请投标人领取招标文件时自行核对，如发现缺、损等情况，自领取招标文件之日起二日内向福建省健坤招标有限公司提出，否则，由此造成的一切后果由投标人自负。</w:t>
      </w:r>
    </w:p>
    <w:p>
      <w:pPr>
        <w:pStyle w:val="264"/>
        <w:spacing w:line="360" w:lineRule="auto"/>
        <w:ind w:left="180"/>
        <w:jc w:val="center"/>
        <w:outlineLvl w:val="0"/>
        <w:rPr>
          <w:b/>
          <w:bCs/>
          <w:color w:val="auto"/>
          <w:sz w:val="36"/>
          <w:szCs w:val="36"/>
          <w:highlight w:val="none"/>
        </w:rPr>
      </w:pPr>
      <w:r>
        <w:rPr>
          <w:b/>
          <w:bCs/>
          <w:color w:val="auto"/>
          <w:sz w:val="36"/>
          <w:szCs w:val="36"/>
          <w:highlight w:val="none"/>
        </w:rPr>
        <w:br w:type="page"/>
      </w:r>
      <w:bookmarkStart w:id="3" w:name="_Toc281993696"/>
      <w:bookmarkStart w:id="4" w:name="_Toc441071221"/>
      <w:bookmarkStart w:id="5" w:name="_Toc7624"/>
      <w:r>
        <w:rPr>
          <w:rFonts w:hint="eastAsia"/>
          <w:b/>
          <w:bCs/>
          <w:color w:val="auto"/>
          <w:sz w:val="36"/>
          <w:szCs w:val="36"/>
          <w:highlight w:val="none"/>
        </w:rPr>
        <w:t>第一章</w:t>
      </w:r>
      <w:r>
        <w:rPr>
          <w:b/>
          <w:bCs/>
          <w:color w:val="auto"/>
          <w:sz w:val="36"/>
          <w:szCs w:val="36"/>
          <w:highlight w:val="none"/>
        </w:rPr>
        <w:t xml:space="preserve">  </w:t>
      </w:r>
      <w:r>
        <w:rPr>
          <w:rFonts w:hint="eastAsia"/>
          <w:b/>
          <w:bCs/>
          <w:color w:val="auto"/>
          <w:sz w:val="36"/>
          <w:szCs w:val="36"/>
          <w:highlight w:val="none"/>
        </w:rPr>
        <w:t>投标邀请</w:t>
      </w:r>
      <w:bookmarkEnd w:id="3"/>
      <w:bookmarkEnd w:id="4"/>
      <w:bookmarkEnd w:id="5"/>
    </w:p>
    <w:p>
      <w:pPr>
        <w:pStyle w:val="34"/>
        <w:spacing w:line="360" w:lineRule="auto"/>
        <w:jc w:val="center"/>
        <w:outlineLvl w:val="1"/>
        <w:rPr>
          <w:b/>
          <w:bCs/>
          <w:color w:val="auto"/>
          <w:sz w:val="24"/>
          <w:szCs w:val="24"/>
          <w:highlight w:val="none"/>
        </w:rPr>
      </w:pPr>
      <w:bookmarkStart w:id="6" w:name="_Toc281993697"/>
      <w:bookmarkStart w:id="7" w:name="_Toc441071222"/>
      <w:bookmarkStart w:id="8" w:name="_Toc5102"/>
      <w:r>
        <w:rPr>
          <w:rFonts w:hint="eastAsia"/>
          <w:b/>
          <w:bCs/>
          <w:color w:val="auto"/>
          <w:sz w:val="24"/>
          <w:szCs w:val="24"/>
          <w:highlight w:val="none"/>
        </w:rPr>
        <w:t>一、</w:t>
      </w:r>
      <w:r>
        <w:rPr>
          <w:b/>
          <w:bCs/>
          <w:color w:val="auto"/>
          <w:sz w:val="24"/>
          <w:szCs w:val="24"/>
          <w:highlight w:val="none"/>
        </w:rPr>
        <w:t xml:space="preserve"> </w:t>
      </w:r>
      <w:r>
        <w:rPr>
          <w:rFonts w:hint="eastAsia"/>
          <w:b/>
          <w:bCs/>
          <w:color w:val="auto"/>
          <w:sz w:val="24"/>
          <w:szCs w:val="24"/>
          <w:highlight w:val="none"/>
        </w:rPr>
        <w:t>投标邀请函</w:t>
      </w:r>
      <w:bookmarkEnd w:id="6"/>
      <w:bookmarkEnd w:id="7"/>
      <w:bookmarkEnd w:id="8"/>
    </w:p>
    <w:p>
      <w:pPr>
        <w:pStyle w:val="34"/>
        <w:spacing w:line="360" w:lineRule="auto"/>
        <w:ind w:firstLine="480" w:firstLineChars="200"/>
        <w:rPr>
          <w:bCs/>
          <w:color w:val="auto"/>
          <w:sz w:val="24"/>
          <w:szCs w:val="24"/>
          <w:highlight w:val="none"/>
        </w:rPr>
      </w:pPr>
      <w:r>
        <w:rPr>
          <w:rFonts w:hint="eastAsia"/>
          <w:color w:val="auto"/>
          <w:sz w:val="24"/>
          <w:szCs w:val="24"/>
          <w:highlight w:val="none"/>
        </w:rPr>
        <w:t>受</w:t>
      </w:r>
      <w:r>
        <w:rPr>
          <w:color w:val="auto"/>
          <w:sz w:val="24"/>
          <w:szCs w:val="24"/>
          <w:highlight w:val="none"/>
          <w:u w:val="single"/>
        </w:rPr>
        <w:t xml:space="preserve"> </w:t>
      </w:r>
      <w:r>
        <w:rPr>
          <w:rFonts w:hint="eastAsia"/>
          <w:color w:val="auto"/>
          <w:sz w:val="24"/>
          <w:szCs w:val="24"/>
          <w:highlight w:val="none"/>
          <w:u w:val="single"/>
          <w:lang w:eastAsia="zh-CN"/>
        </w:rPr>
        <w:t>福建省莲花服装实业有限责任公司</w:t>
      </w:r>
      <w:r>
        <w:rPr>
          <w:color w:val="auto"/>
          <w:sz w:val="24"/>
          <w:szCs w:val="24"/>
          <w:highlight w:val="none"/>
          <w:u w:val="single"/>
        </w:rPr>
        <w:t xml:space="preserve"> </w:t>
      </w:r>
      <w:r>
        <w:rPr>
          <w:rFonts w:hint="eastAsia"/>
          <w:color w:val="auto"/>
          <w:sz w:val="24"/>
          <w:szCs w:val="24"/>
          <w:highlight w:val="none"/>
        </w:rPr>
        <w:t>委托，对</w:t>
      </w:r>
      <w:r>
        <w:rPr>
          <w:rFonts w:hint="eastAsia"/>
          <w:color w:val="auto"/>
          <w:sz w:val="24"/>
          <w:szCs w:val="24"/>
          <w:highlight w:val="none"/>
          <w:u w:val="single"/>
          <w:lang w:eastAsia="zh-CN"/>
        </w:rPr>
        <w:t>螺杆式空压机系统采购项目</w:t>
      </w:r>
      <w:r>
        <w:rPr>
          <w:rFonts w:hint="eastAsia"/>
          <w:color w:val="auto"/>
          <w:sz w:val="24"/>
          <w:szCs w:val="24"/>
          <w:highlight w:val="none"/>
        </w:rPr>
        <w:t>的下述货物、服务进行</w:t>
      </w:r>
      <w:r>
        <w:rPr>
          <w:rFonts w:hint="eastAsia"/>
          <w:color w:val="auto"/>
          <w:sz w:val="24"/>
          <w:szCs w:val="24"/>
          <w:highlight w:val="none"/>
          <w:u w:val="single"/>
        </w:rPr>
        <w:t>公开招标</w:t>
      </w:r>
      <w:r>
        <w:rPr>
          <w:rFonts w:hint="eastAsia"/>
          <w:color w:val="auto"/>
          <w:sz w:val="24"/>
          <w:szCs w:val="24"/>
          <w:highlight w:val="none"/>
        </w:rPr>
        <w:t>，现欢迎合格的</w:t>
      </w:r>
      <w:r>
        <w:rPr>
          <w:rFonts w:hint="eastAsia"/>
          <w:color w:val="auto"/>
          <w:sz w:val="24"/>
          <w:highlight w:val="none"/>
        </w:rPr>
        <w:t>投标人</w:t>
      </w:r>
      <w:r>
        <w:rPr>
          <w:rFonts w:hint="eastAsia"/>
          <w:color w:val="auto"/>
          <w:sz w:val="24"/>
          <w:szCs w:val="24"/>
          <w:highlight w:val="none"/>
        </w:rPr>
        <w:t>前来提交密封的投标。</w:t>
      </w:r>
    </w:p>
    <w:p>
      <w:pPr>
        <w:spacing w:line="360" w:lineRule="auto"/>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、项目编号：</w:t>
      </w:r>
      <w:r>
        <w:rPr>
          <w:rFonts w:hint="eastAsia" w:ascii="宋体" w:hAnsi="宋体"/>
          <w:color w:val="auto"/>
          <w:sz w:val="24"/>
          <w:highlight w:val="none"/>
          <w:u w:val="single"/>
          <w:lang w:eastAsia="zh-CN"/>
        </w:rPr>
        <w:t>FJKZB-643072023</w:t>
      </w:r>
    </w:p>
    <w:p>
      <w:pPr>
        <w:spacing w:line="360" w:lineRule="auto"/>
        <w:rPr>
          <w:rFonts w:ascii="宋体"/>
          <w:color w:val="auto"/>
          <w:spacing w:val="-14"/>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pacing w:val="-14"/>
          <w:sz w:val="24"/>
          <w:highlight w:val="none"/>
        </w:rPr>
        <w:t>招标采购标的、数量及主要技术规格：见后</w:t>
      </w:r>
      <w:r>
        <w:rPr>
          <w:rFonts w:hint="eastAsia" w:ascii="宋体" w:hAnsi="宋体"/>
          <w:color w:val="auto"/>
          <w:sz w:val="24"/>
          <w:highlight w:val="none"/>
        </w:rPr>
        <w:t>附招标内容一览表</w:t>
      </w:r>
    </w:p>
    <w:p>
      <w:pPr>
        <w:spacing w:line="360" w:lineRule="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、招标文件购买时间：详见招标公告或更正公告（若有），若不一致，以更正公告（若有）为准。</w:t>
      </w:r>
    </w:p>
    <w:p>
      <w:pPr>
        <w:pStyle w:val="34"/>
        <w:spacing w:line="360" w:lineRule="auto"/>
        <w:jc w:val="left"/>
        <w:rPr>
          <w:rFonts w:hint="eastAsia" w:eastAsia="宋体"/>
          <w:color w:val="auto"/>
          <w:sz w:val="24"/>
          <w:szCs w:val="24"/>
          <w:highlight w:val="none"/>
          <w:lang w:eastAsia="zh-CN"/>
        </w:rPr>
      </w:pPr>
      <w:r>
        <w:rPr>
          <w:color w:val="auto"/>
          <w:sz w:val="24"/>
          <w:szCs w:val="24"/>
          <w:highlight w:val="none"/>
        </w:rPr>
        <w:t>4</w:t>
      </w:r>
      <w:r>
        <w:rPr>
          <w:rFonts w:hint="eastAsia"/>
          <w:color w:val="auto"/>
          <w:sz w:val="24"/>
          <w:szCs w:val="24"/>
          <w:highlight w:val="none"/>
        </w:rPr>
        <w:t>、</w:t>
      </w:r>
      <w:r>
        <w:rPr>
          <w:rFonts w:hint="eastAsia"/>
          <w:color w:val="auto"/>
          <w:sz w:val="24"/>
          <w:szCs w:val="24"/>
          <w:highlight w:val="none"/>
          <w:lang w:val="en-US" w:eastAsia="zh-CN"/>
        </w:rPr>
        <w:t>获取招标文件</w:t>
      </w:r>
      <w:r>
        <w:rPr>
          <w:rFonts w:hint="eastAsia"/>
          <w:color w:val="auto"/>
          <w:sz w:val="24"/>
          <w:szCs w:val="24"/>
          <w:highlight w:val="none"/>
        </w:rPr>
        <w:t>地点：福州市鼓楼区五四路</w:t>
      </w:r>
      <w:r>
        <w:rPr>
          <w:color w:val="auto"/>
          <w:sz w:val="24"/>
          <w:szCs w:val="24"/>
          <w:highlight w:val="none"/>
        </w:rPr>
        <w:t>158</w:t>
      </w:r>
      <w:r>
        <w:rPr>
          <w:rFonts w:hint="eastAsia"/>
          <w:color w:val="auto"/>
          <w:sz w:val="24"/>
          <w:szCs w:val="24"/>
          <w:highlight w:val="none"/>
        </w:rPr>
        <w:t>号环球广场</w:t>
      </w:r>
      <w:r>
        <w:rPr>
          <w:color w:val="auto"/>
          <w:sz w:val="24"/>
          <w:szCs w:val="24"/>
          <w:highlight w:val="none"/>
        </w:rPr>
        <w:t>A</w:t>
      </w:r>
      <w:r>
        <w:rPr>
          <w:rFonts w:hint="eastAsia"/>
          <w:color w:val="auto"/>
          <w:sz w:val="24"/>
          <w:szCs w:val="24"/>
          <w:highlight w:val="none"/>
        </w:rPr>
        <w:t>区</w:t>
      </w:r>
      <w:r>
        <w:rPr>
          <w:rFonts w:hint="eastAsia"/>
          <w:color w:val="auto"/>
          <w:sz w:val="24"/>
          <w:szCs w:val="24"/>
          <w:highlight w:val="none"/>
          <w:lang w:eastAsia="zh-CN"/>
        </w:rPr>
        <w:t>37层</w:t>
      </w:r>
    </w:p>
    <w:p>
      <w:pPr>
        <w:pStyle w:val="34"/>
        <w:spacing w:line="360" w:lineRule="auto"/>
        <w:jc w:val="left"/>
        <w:rPr>
          <w:color w:val="auto"/>
          <w:sz w:val="24"/>
          <w:szCs w:val="24"/>
          <w:highlight w:val="none"/>
        </w:rPr>
      </w:pPr>
      <w:r>
        <w:rPr>
          <w:color w:val="auto"/>
          <w:sz w:val="24"/>
          <w:szCs w:val="24"/>
          <w:highlight w:val="none"/>
        </w:rPr>
        <w:t>5</w:t>
      </w:r>
      <w:r>
        <w:rPr>
          <w:rFonts w:hint="eastAsia"/>
          <w:color w:val="auto"/>
          <w:sz w:val="24"/>
          <w:szCs w:val="24"/>
          <w:highlight w:val="none"/>
        </w:rPr>
        <w:t>、招标文件</w:t>
      </w:r>
      <w:r>
        <w:rPr>
          <w:color w:val="auto"/>
          <w:sz w:val="24"/>
          <w:szCs w:val="24"/>
          <w:highlight w:val="none"/>
        </w:rPr>
        <w:t>(</w:t>
      </w:r>
      <w:r>
        <w:rPr>
          <w:rFonts w:hint="eastAsia"/>
          <w:color w:val="auto"/>
          <w:sz w:val="24"/>
          <w:szCs w:val="24"/>
          <w:highlight w:val="none"/>
        </w:rPr>
        <w:t>纸质版或电子版</w:t>
      </w:r>
      <w:r>
        <w:rPr>
          <w:color w:val="auto"/>
          <w:sz w:val="24"/>
          <w:szCs w:val="24"/>
          <w:highlight w:val="none"/>
        </w:rPr>
        <w:t>)</w:t>
      </w:r>
      <w:r>
        <w:rPr>
          <w:rFonts w:hint="eastAsia"/>
          <w:color w:val="auto"/>
          <w:sz w:val="24"/>
          <w:szCs w:val="24"/>
          <w:highlight w:val="none"/>
        </w:rPr>
        <w:t>售价均为</w:t>
      </w:r>
      <w:r>
        <w:rPr>
          <w:color w:val="auto"/>
          <w:sz w:val="24"/>
          <w:szCs w:val="24"/>
          <w:highlight w:val="none"/>
        </w:rPr>
        <w:t>0</w:t>
      </w:r>
      <w:r>
        <w:rPr>
          <w:rFonts w:hint="eastAsia"/>
          <w:color w:val="auto"/>
          <w:sz w:val="24"/>
          <w:szCs w:val="24"/>
          <w:highlight w:val="none"/>
        </w:rPr>
        <w:t>元，售后不退，如需邮寄，另加</w:t>
      </w:r>
      <w:r>
        <w:rPr>
          <w:color w:val="auto"/>
          <w:sz w:val="24"/>
          <w:szCs w:val="24"/>
          <w:highlight w:val="none"/>
        </w:rPr>
        <w:t>50</w:t>
      </w:r>
      <w:r>
        <w:rPr>
          <w:rFonts w:hint="eastAsia"/>
          <w:color w:val="auto"/>
          <w:sz w:val="24"/>
          <w:szCs w:val="24"/>
          <w:highlight w:val="none"/>
        </w:rPr>
        <w:t>元人民币特快专递费；本招标代理公司不对邮寄过程中的遗失负责。</w:t>
      </w:r>
    </w:p>
    <w:p>
      <w:pPr>
        <w:pStyle w:val="34"/>
        <w:spacing w:line="360" w:lineRule="auto"/>
        <w:jc w:val="left"/>
        <w:rPr>
          <w:color w:val="auto"/>
          <w:sz w:val="24"/>
          <w:highlight w:val="none"/>
        </w:rPr>
      </w:pPr>
      <w:r>
        <w:rPr>
          <w:color w:val="auto"/>
          <w:sz w:val="24"/>
          <w:highlight w:val="none"/>
        </w:rPr>
        <w:t>6</w:t>
      </w:r>
      <w:r>
        <w:rPr>
          <w:rFonts w:hint="eastAsia"/>
          <w:color w:val="auto"/>
          <w:sz w:val="24"/>
          <w:highlight w:val="none"/>
        </w:rPr>
        <w:t>、参加本项目投标的投标人须办理</w:t>
      </w:r>
      <w:r>
        <w:rPr>
          <w:rFonts w:hint="eastAsia"/>
          <w:color w:val="auto"/>
          <w:sz w:val="24"/>
          <w:szCs w:val="24"/>
          <w:highlight w:val="none"/>
          <w:lang w:val="en-US" w:eastAsia="zh-CN"/>
        </w:rPr>
        <w:t>获取招标文件</w:t>
      </w:r>
      <w:r>
        <w:rPr>
          <w:rFonts w:hint="eastAsia"/>
          <w:color w:val="auto"/>
          <w:sz w:val="24"/>
          <w:highlight w:val="none"/>
        </w:rPr>
        <w:t>手续</w:t>
      </w:r>
    </w:p>
    <w:p>
      <w:pPr>
        <w:pStyle w:val="34"/>
        <w:spacing w:line="360" w:lineRule="auto"/>
        <w:ind w:firstLine="482" w:firstLineChars="200"/>
        <w:jc w:val="left"/>
        <w:rPr>
          <w:b/>
          <w:color w:val="auto"/>
          <w:sz w:val="24"/>
          <w:szCs w:val="24"/>
          <w:highlight w:val="none"/>
        </w:rPr>
      </w:pPr>
      <w:r>
        <w:rPr>
          <w:rFonts w:hint="eastAsia"/>
          <w:b/>
          <w:color w:val="auto"/>
          <w:sz w:val="24"/>
          <w:szCs w:val="24"/>
          <w:highlight w:val="none"/>
        </w:rPr>
        <w:t>（</w:t>
      </w:r>
      <w:r>
        <w:rPr>
          <w:b/>
          <w:color w:val="auto"/>
          <w:sz w:val="24"/>
          <w:szCs w:val="24"/>
          <w:highlight w:val="none"/>
        </w:rPr>
        <w:t>1</w:t>
      </w:r>
      <w:r>
        <w:rPr>
          <w:rFonts w:hint="eastAsia"/>
          <w:b/>
          <w:color w:val="auto"/>
          <w:sz w:val="24"/>
          <w:szCs w:val="24"/>
          <w:highlight w:val="none"/>
        </w:rPr>
        <w:t>）</w:t>
      </w:r>
      <w:r>
        <w:rPr>
          <w:rFonts w:hint="eastAsia"/>
          <w:b/>
          <w:color w:val="auto"/>
          <w:sz w:val="24"/>
          <w:highlight w:val="none"/>
        </w:rPr>
        <w:t>携带公司营业执照复印件并加盖单位公章，直接至</w:t>
      </w:r>
      <w:r>
        <w:rPr>
          <w:rFonts w:hint="eastAsia"/>
          <w:b/>
          <w:color w:val="auto"/>
          <w:sz w:val="24"/>
          <w:highlight w:val="none"/>
          <w:lang w:val="en-US" w:eastAsia="zh-CN"/>
        </w:rPr>
        <w:t>代理机构</w:t>
      </w:r>
      <w:r>
        <w:rPr>
          <w:rFonts w:hint="eastAsia"/>
          <w:b/>
          <w:color w:val="auto"/>
          <w:sz w:val="24"/>
          <w:highlight w:val="none"/>
        </w:rPr>
        <w:t>办理；</w:t>
      </w:r>
    </w:p>
    <w:p>
      <w:pPr>
        <w:pStyle w:val="34"/>
        <w:spacing w:line="360" w:lineRule="auto"/>
        <w:ind w:firstLine="482" w:firstLineChars="200"/>
        <w:jc w:val="left"/>
        <w:rPr>
          <w:b/>
          <w:color w:val="auto"/>
          <w:sz w:val="24"/>
          <w:szCs w:val="24"/>
          <w:highlight w:val="none"/>
        </w:rPr>
      </w:pPr>
      <w:r>
        <w:rPr>
          <w:rFonts w:hint="eastAsia"/>
          <w:b/>
          <w:color w:val="auto"/>
          <w:sz w:val="24"/>
          <w:szCs w:val="24"/>
          <w:highlight w:val="none"/>
        </w:rPr>
        <w:t>（</w:t>
      </w:r>
      <w:r>
        <w:rPr>
          <w:b/>
          <w:color w:val="auto"/>
          <w:sz w:val="24"/>
          <w:szCs w:val="24"/>
          <w:highlight w:val="none"/>
        </w:rPr>
        <w:t>2</w:t>
      </w:r>
      <w:r>
        <w:rPr>
          <w:rFonts w:hint="eastAsia"/>
          <w:b/>
          <w:color w:val="auto"/>
          <w:sz w:val="24"/>
          <w:szCs w:val="24"/>
          <w:highlight w:val="none"/>
        </w:rPr>
        <w:t>）通过传真</w:t>
      </w:r>
      <w:r>
        <w:rPr>
          <w:b/>
          <w:color w:val="auto"/>
          <w:sz w:val="24"/>
          <w:szCs w:val="24"/>
          <w:highlight w:val="none"/>
        </w:rPr>
        <w:t>/</w:t>
      </w:r>
      <w:r>
        <w:rPr>
          <w:rFonts w:hint="eastAsia"/>
          <w:b/>
          <w:color w:val="auto"/>
          <w:sz w:val="24"/>
          <w:szCs w:val="24"/>
          <w:highlight w:val="none"/>
        </w:rPr>
        <w:t>电子邮件办理：按公告提供的开户名、开户行、账号及本招标文件售价要求，电汇或转账相应的金额到</w:t>
      </w:r>
      <w:r>
        <w:rPr>
          <w:rFonts w:hint="eastAsia"/>
          <w:b/>
          <w:color w:val="auto"/>
          <w:sz w:val="24"/>
          <w:szCs w:val="24"/>
          <w:highlight w:val="none"/>
          <w:lang w:val="en-US" w:eastAsia="zh-CN"/>
        </w:rPr>
        <w:t>相应</w:t>
      </w:r>
      <w:r>
        <w:rPr>
          <w:rFonts w:hint="eastAsia"/>
          <w:b/>
          <w:color w:val="auto"/>
          <w:sz w:val="24"/>
          <w:szCs w:val="24"/>
          <w:highlight w:val="none"/>
        </w:rPr>
        <w:t>账户，同时将电汇或转账底单复印件、营业执照复印件、项目</w:t>
      </w:r>
      <w:r>
        <w:rPr>
          <w:rFonts w:hint="eastAsia"/>
          <w:b/>
          <w:color w:val="auto"/>
          <w:sz w:val="24"/>
          <w:szCs w:val="24"/>
          <w:highlight w:val="none"/>
          <w:lang w:val="en-US" w:eastAsia="zh-CN"/>
        </w:rPr>
        <w:t>名称</w:t>
      </w:r>
      <w:r>
        <w:rPr>
          <w:rFonts w:hint="eastAsia"/>
          <w:b/>
          <w:color w:val="auto"/>
          <w:sz w:val="24"/>
          <w:szCs w:val="24"/>
          <w:highlight w:val="none"/>
        </w:rPr>
        <w:t>、联系人、联系电话、电子邮箱等信息于</w:t>
      </w:r>
      <w:r>
        <w:rPr>
          <w:rFonts w:hint="eastAsia"/>
          <w:b/>
          <w:color w:val="auto"/>
          <w:sz w:val="24"/>
          <w:szCs w:val="24"/>
          <w:highlight w:val="none"/>
          <w:lang w:val="en-US" w:eastAsia="zh-CN"/>
        </w:rPr>
        <w:t>获取招标文件</w:t>
      </w:r>
      <w:r>
        <w:rPr>
          <w:rFonts w:hint="eastAsia"/>
          <w:b/>
          <w:color w:val="auto"/>
          <w:sz w:val="24"/>
          <w:szCs w:val="24"/>
          <w:highlight w:val="none"/>
        </w:rPr>
        <w:t>截止时间前传真</w:t>
      </w:r>
      <w:r>
        <w:rPr>
          <w:b/>
          <w:color w:val="auto"/>
          <w:sz w:val="24"/>
          <w:szCs w:val="24"/>
          <w:highlight w:val="none"/>
        </w:rPr>
        <w:t>/</w:t>
      </w:r>
      <w:r>
        <w:rPr>
          <w:rFonts w:hint="eastAsia"/>
          <w:b/>
          <w:color w:val="auto"/>
          <w:sz w:val="24"/>
          <w:szCs w:val="24"/>
          <w:highlight w:val="none"/>
        </w:rPr>
        <w:t>电子邮件至</w:t>
      </w:r>
      <w:r>
        <w:rPr>
          <w:rFonts w:hint="eastAsia"/>
          <w:b/>
          <w:color w:val="auto"/>
          <w:sz w:val="24"/>
          <w:szCs w:val="24"/>
          <w:highlight w:val="none"/>
          <w:lang w:val="en-US" w:eastAsia="zh-CN"/>
        </w:rPr>
        <w:t>代理机构</w:t>
      </w:r>
      <w:r>
        <w:rPr>
          <w:rFonts w:hint="eastAsia"/>
          <w:b/>
          <w:color w:val="auto"/>
          <w:sz w:val="24"/>
          <w:szCs w:val="24"/>
          <w:highlight w:val="none"/>
        </w:rPr>
        <w:t>，传真后致电</w:t>
      </w:r>
      <w:r>
        <w:rPr>
          <w:rFonts w:hint="eastAsia"/>
          <w:b/>
          <w:color w:val="auto"/>
          <w:sz w:val="24"/>
          <w:szCs w:val="24"/>
          <w:highlight w:val="none"/>
          <w:lang w:val="en-US" w:eastAsia="zh-CN"/>
        </w:rPr>
        <w:t>代理机构</w:t>
      </w:r>
      <w:r>
        <w:rPr>
          <w:rFonts w:hint="eastAsia"/>
          <w:b/>
          <w:color w:val="auto"/>
          <w:sz w:val="24"/>
          <w:szCs w:val="24"/>
          <w:highlight w:val="none"/>
        </w:rPr>
        <w:t>前台办理相关报名登记手续。未办理</w:t>
      </w:r>
      <w:r>
        <w:rPr>
          <w:rFonts w:hint="eastAsia"/>
          <w:b/>
          <w:color w:val="auto"/>
          <w:sz w:val="24"/>
          <w:szCs w:val="24"/>
          <w:highlight w:val="none"/>
          <w:lang w:val="en-US" w:eastAsia="zh-CN"/>
        </w:rPr>
        <w:t>获取招标文件</w:t>
      </w:r>
      <w:r>
        <w:rPr>
          <w:rFonts w:hint="eastAsia"/>
          <w:b/>
          <w:color w:val="auto"/>
          <w:sz w:val="24"/>
          <w:szCs w:val="24"/>
          <w:highlight w:val="none"/>
        </w:rPr>
        <w:t>手续的不予以书面变更通知及不受理投标。</w:t>
      </w:r>
    </w:p>
    <w:p>
      <w:pPr>
        <w:spacing w:line="360" w:lineRule="auto"/>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、投标截止时间：详见招标公告或更正公告（若有），若不一致，以更正公告（若有）为准，以书面形式送至</w:t>
      </w:r>
      <w:r>
        <w:rPr>
          <w:rFonts w:hint="eastAsia"/>
          <w:color w:val="auto"/>
          <w:sz w:val="24"/>
          <w:highlight w:val="none"/>
        </w:rPr>
        <w:t>福州市鼓楼区五四路</w:t>
      </w:r>
      <w:r>
        <w:rPr>
          <w:color w:val="auto"/>
          <w:sz w:val="24"/>
          <w:highlight w:val="none"/>
        </w:rPr>
        <w:t>158</w:t>
      </w:r>
      <w:r>
        <w:rPr>
          <w:rFonts w:hint="eastAsia"/>
          <w:color w:val="auto"/>
          <w:sz w:val="24"/>
          <w:highlight w:val="none"/>
        </w:rPr>
        <w:t>号环球广场</w:t>
      </w:r>
      <w:r>
        <w:rPr>
          <w:color w:val="auto"/>
          <w:sz w:val="24"/>
          <w:highlight w:val="none"/>
        </w:rPr>
        <w:t>A</w:t>
      </w:r>
      <w:r>
        <w:rPr>
          <w:rFonts w:hint="eastAsia"/>
          <w:color w:val="auto"/>
          <w:sz w:val="24"/>
          <w:highlight w:val="none"/>
        </w:rPr>
        <w:t>区</w:t>
      </w:r>
      <w:r>
        <w:rPr>
          <w:rFonts w:hint="eastAsia"/>
          <w:color w:val="auto"/>
          <w:sz w:val="24"/>
          <w:highlight w:val="none"/>
          <w:lang w:eastAsia="zh-CN"/>
        </w:rPr>
        <w:t>37层</w:t>
      </w:r>
      <w:r>
        <w:rPr>
          <w:rFonts w:hint="eastAsia" w:ascii="宋体" w:hAnsi="宋体"/>
          <w:color w:val="auto"/>
          <w:sz w:val="24"/>
          <w:highlight w:val="none"/>
        </w:rPr>
        <w:t>开标厅，由福建省健坤招标有限公司接收，逾期收到的或不符合规定的投标文件将被拒绝。</w:t>
      </w:r>
    </w:p>
    <w:p>
      <w:pPr>
        <w:spacing w:line="360" w:lineRule="auto"/>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、开标时间、地点：详见招标公告或更正公告（若有），若不一致，以更正公告（若有）为准</w:t>
      </w:r>
      <w:r>
        <w:rPr>
          <w:rFonts w:ascii="宋体" w:hAnsi="宋体"/>
          <w:color w:val="auto"/>
          <w:sz w:val="24"/>
          <w:highlight w:val="none"/>
        </w:rPr>
        <w:t xml:space="preserve">, </w:t>
      </w:r>
      <w:r>
        <w:rPr>
          <w:rFonts w:hint="eastAsia" w:ascii="宋体" w:hAnsi="宋体"/>
          <w:color w:val="auto"/>
          <w:sz w:val="24"/>
          <w:highlight w:val="none"/>
        </w:rPr>
        <w:t>地点：</w:t>
      </w:r>
      <w:r>
        <w:rPr>
          <w:rFonts w:hint="eastAsia"/>
          <w:color w:val="auto"/>
          <w:sz w:val="24"/>
          <w:highlight w:val="none"/>
        </w:rPr>
        <w:t>福州市鼓楼区五四路</w:t>
      </w:r>
      <w:r>
        <w:rPr>
          <w:color w:val="auto"/>
          <w:sz w:val="24"/>
          <w:highlight w:val="none"/>
        </w:rPr>
        <w:t>158</w:t>
      </w:r>
      <w:r>
        <w:rPr>
          <w:rFonts w:hint="eastAsia"/>
          <w:color w:val="auto"/>
          <w:sz w:val="24"/>
          <w:highlight w:val="none"/>
        </w:rPr>
        <w:t>号环球广场</w:t>
      </w:r>
      <w:r>
        <w:rPr>
          <w:color w:val="auto"/>
          <w:sz w:val="24"/>
          <w:highlight w:val="none"/>
        </w:rPr>
        <w:t>A</w:t>
      </w:r>
      <w:r>
        <w:rPr>
          <w:rFonts w:hint="eastAsia"/>
          <w:color w:val="auto"/>
          <w:sz w:val="24"/>
          <w:highlight w:val="none"/>
        </w:rPr>
        <w:t>区</w:t>
      </w:r>
      <w:r>
        <w:rPr>
          <w:rFonts w:hint="eastAsia"/>
          <w:color w:val="auto"/>
          <w:sz w:val="24"/>
          <w:highlight w:val="none"/>
          <w:lang w:eastAsia="zh-CN"/>
        </w:rPr>
        <w:t>37层</w:t>
      </w:r>
      <w:r>
        <w:rPr>
          <w:rFonts w:hint="eastAsia" w:ascii="宋体" w:hAnsi="宋体"/>
          <w:color w:val="auto"/>
          <w:sz w:val="24"/>
          <w:highlight w:val="none"/>
        </w:rPr>
        <w:t>开标厅。</w:t>
      </w:r>
    </w:p>
    <w:p>
      <w:pPr>
        <w:spacing w:line="360" w:lineRule="auto"/>
        <w:rPr>
          <w:rFonts w:ascii="宋体"/>
          <w:color w:val="auto"/>
          <w:sz w:val="24"/>
          <w:highlight w:val="none"/>
        </w:rPr>
      </w:pPr>
      <w:r>
        <w:rPr>
          <w:rFonts w:ascii="宋体" w:hAnsi="宋体"/>
          <w:color w:val="auto"/>
          <w:sz w:val="24"/>
          <w:highlight w:val="none"/>
        </w:rPr>
        <w:t>9</w:t>
      </w:r>
      <w:r>
        <w:rPr>
          <w:rFonts w:hint="eastAsia" w:ascii="宋体" w:hAnsi="宋体"/>
          <w:color w:val="auto"/>
          <w:sz w:val="24"/>
          <w:highlight w:val="none"/>
        </w:rPr>
        <w:t>、询问规定：</w:t>
      </w:r>
      <w:r>
        <w:rPr>
          <w:rFonts w:hint="eastAsia" w:ascii="宋体" w:hAnsi="宋体" w:cs="宋体"/>
          <w:color w:val="auto"/>
          <w:sz w:val="24"/>
          <w:highlight w:val="none"/>
        </w:rPr>
        <w:t>采购人或者招标代理机构应当在</w:t>
      </w:r>
      <w:r>
        <w:rPr>
          <w:rFonts w:ascii="宋体" w:hAnsi="宋体" w:cs="宋体"/>
          <w:color w:val="auto"/>
          <w:sz w:val="24"/>
          <w:highlight w:val="none"/>
        </w:rPr>
        <w:t>3</w:t>
      </w:r>
      <w:r>
        <w:rPr>
          <w:rFonts w:hint="eastAsia" w:ascii="宋体" w:hAnsi="宋体" w:cs="宋体"/>
          <w:color w:val="auto"/>
          <w:sz w:val="24"/>
          <w:highlight w:val="none"/>
        </w:rPr>
        <w:t>个工作日内对供应商依法提出的询问作出答复。供应商提出的询问或者质疑超出采购人对招标代理机构委托授权范围的，招标代理机构应当告知供应商向采购人提出。</w:t>
      </w:r>
    </w:p>
    <w:p>
      <w:pPr>
        <w:spacing w:line="360" w:lineRule="auto"/>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、投标供应商对本次招标活动事项提出疑问的时限及提交的书面质疑材料按照招标文件第二章投标供应商须知第</w:t>
      </w:r>
      <w:r>
        <w:rPr>
          <w:rFonts w:ascii="宋体" w:hAnsi="宋体"/>
          <w:color w:val="auto"/>
          <w:sz w:val="24"/>
          <w:highlight w:val="none"/>
        </w:rPr>
        <w:t>23</w:t>
      </w:r>
      <w:r>
        <w:rPr>
          <w:rFonts w:hint="eastAsia" w:ascii="宋体" w:hAnsi="宋体"/>
          <w:color w:val="auto"/>
          <w:sz w:val="24"/>
          <w:highlight w:val="none"/>
        </w:rPr>
        <w:t>条要求执行。</w:t>
      </w:r>
    </w:p>
    <w:p>
      <w:pPr>
        <w:spacing w:line="360" w:lineRule="auto"/>
        <w:rPr>
          <w:rFonts w:asci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、有关本项目招标的相关信息（包括招标文件若有修改补充），福建省健坤招标有限公司将会通过以下媒介发布通知，请潜在投标供应商随时关注相关网站，以免错漏重要信息。</w:t>
      </w:r>
    </w:p>
    <w:p>
      <w:pPr>
        <w:spacing w:line="360" w:lineRule="auto"/>
        <w:ind w:firstLine="0" w:firstLineChars="0"/>
        <w:rPr>
          <w:rFonts w:hint="eastAsia" w:ascii="宋体" w:hAnsi="宋体" w:cs="宋体"/>
          <w:color w:val="auto"/>
          <w:sz w:val="24"/>
          <w:highlight w:val="none"/>
        </w:rPr>
      </w:pPr>
      <w:bookmarkStart w:id="9" w:name="_Toc281993699"/>
      <w:r>
        <w:rPr>
          <w:rFonts w:hint="eastAsia" w:ascii="宋体" w:hAnsi="宋体" w:cs="宋体"/>
          <w:color w:val="auto"/>
          <w:sz w:val="24"/>
          <w:highlight w:val="none"/>
        </w:rPr>
        <w:t>（1）福建省国资平台</w:t>
      </w:r>
      <w:r>
        <w:rPr>
          <w:rFonts w:hint="eastAsia" w:ascii="宋体" w:hAnsi="宋体" w:cs="宋体"/>
          <w:color w:val="auto"/>
          <w:sz w:val="24"/>
          <w:highlight w:val="none"/>
          <w:lang w:eastAsia="zh-CN"/>
        </w:rPr>
        <w:t>（</w:t>
      </w:r>
      <w:r>
        <w:rPr>
          <w:rFonts w:hint="eastAsia" w:ascii="宋体" w:hAnsi="宋体" w:cs="宋体"/>
          <w:color w:val="auto"/>
          <w:sz w:val="24"/>
          <w:highlight w:val="none"/>
        </w:rPr>
        <w:t>https://ygcg.fjcqjy.com</w:t>
      </w:r>
      <w:r>
        <w:rPr>
          <w:rFonts w:hint="eastAsia" w:ascii="宋体" w:hAnsi="宋体" w:cs="宋体"/>
          <w:color w:val="auto"/>
          <w:sz w:val="24"/>
          <w:highlight w:val="none"/>
          <w:lang w:eastAsia="zh-CN"/>
        </w:rPr>
        <w:t>）</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中国招标投标公共服务平台</w:t>
      </w:r>
      <w:r>
        <w:rPr>
          <w:rFonts w:hint="eastAsia" w:ascii="宋体" w:hAnsi="宋体" w:cs="宋体"/>
          <w:color w:val="auto"/>
          <w:sz w:val="24"/>
          <w:highlight w:val="none"/>
          <w:lang w:eastAsia="zh-CN"/>
        </w:rPr>
        <w:t>（</w:t>
      </w:r>
      <w:r>
        <w:rPr>
          <w:rFonts w:hint="eastAsia" w:ascii="宋体" w:hAnsi="宋体" w:cs="宋体"/>
          <w:color w:val="auto"/>
          <w:sz w:val="24"/>
          <w:highlight w:val="none"/>
        </w:rPr>
        <w:t>https://bulletin.cebpubservice.com</w:t>
      </w:r>
      <w:r>
        <w:rPr>
          <w:rFonts w:hint="eastAsia" w:ascii="宋体" w:hAnsi="宋体" w:cs="宋体"/>
          <w:color w:val="auto"/>
          <w:sz w:val="24"/>
          <w:highlight w:val="none"/>
          <w:lang w:eastAsia="zh-CN"/>
        </w:rPr>
        <w:t>）</w:t>
      </w:r>
    </w:p>
    <w:p>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）福建省健坤招标有限公司网站（http://www.jiankunzx.com）</w:t>
      </w:r>
    </w:p>
    <w:p>
      <w:pPr>
        <w:spacing w:line="360" w:lineRule="auto"/>
        <w:rPr>
          <w:rFonts w:ascii="宋体"/>
          <w:color w:val="auto"/>
          <w:sz w:val="24"/>
          <w:highlight w:val="none"/>
        </w:rPr>
      </w:pPr>
    </w:p>
    <w:p>
      <w:pPr>
        <w:spacing w:line="360" w:lineRule="auto"/>
        <w:ind w:left="0" w:leftChars="0"/>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lang w:val="en-US" w:eastAsia="zh-CN"/>
        </w:rPr>
        <w:t>采购人：</w:t>
      </w:r>
      <w:r>
        <w:rPr>
          <w:rFonts w:hint="eastAsia" w:ascii="宋体" w:hAnsi="宋体" w:cs="宋体"/>
          <w:sz w:val="24"/>
          <w:szCs w:val="24"/>
          <w:highlight w:val="none"/>
          <w:u w:val="none"/>
        </w:rPr>
        <w:t>福建省莲花服装实业有限责任公司</w:t>
      </w:r>
    </w:p>
    <w:p>
      <w:pPr>
        <w:spacing w:line="360" w:lineRule="auto"/>
        <w:ind w:left="0" w:leftChars="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地址：</w:t>
      </w:r>
      <w:r>
        <w:rPr>
          <w:rFonts w:hint="eastAsia" w:ascii="宋体" w:hAnsi="宋体" w:cs="宋体"/>
          <w:sz w:val="24"/>
          <w:highlight w:val="none"/>
          <w:u w:val="none"/>
        </w:rPr>
        <w:t>福州市闽侯县南屿镇新南大道156号</w:t>
      </w:r>
    </w:p>
    <w:p>
      <w:pPr>
        <w:spacing w:line="360" w:lineRule="auto"/>
        <w:ind w:left="0" w:leftChars="0"/>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联系方式：</w:t>
      </w:r>
      <w:r>
        <w:rPr>
          <w:rFonts w:hint="eastAsia" w:ascii="宋体" w:hAnsi="宋体" w:cs="宋体"/>
          <w:bCs/>
          <w:sz w:val="24"/>
          <w:highlight w:val="none"/>
          <w:u w:val="none"/>
        </w:rPr>
        <w:t>陈女士</w:t>
      </w:r>
      <w:r>
        <w:rPr>
          <w:rFonts w:hint="eastAsia" w:ascii="宋体" w:hAnsi="宋体" w:cs="宋体"/>
          <w:bCs/>
          <w:sz w:val="24"/>
          <w:highlight w:val="none"/>
          <w:u w:val="none"/>
          <w:lang w:eastAsia="zh-CN"/>
        </w:rPr>
        <w:t>、</w:t>
      </w:r>
      <w:r>
        <w:rPr>
          <w:rFonts w:hint="eastAsia" w:ascii="宋体" w:hAnsi="宋体" w:cs="宋体"/>
          <w:bCs/>
          <w:sz w:val="24"/>
          <w:highlight w:val="none"/>
          <w:u w:val="none"/>
        </w:rPr>
        <w:t>0591-23506021</w:t>
      </w:r>
    </w:p>
    <w:p>
      <w:pPr>
        <w:pStyle w:val="26"/>
        <w:ind w:left="0" w:leftChars="0" w:firstLine="0" w:firstLineChars="0"/>
        <w:rPr>
          <w:highlight w:val="none"/>
        </w:rPr>
      </w:pPr>
    </w:p>
    <w:p>
      <w:pPr>
        <w:spacing w:line="360" w:lineRule="auto"/>
        <w:rPr>
          <w:rFonts w:ascii="宋体"/>
          <w:color w:val="auto"/>
          <w:sz w:val="24"/>
          <w:highlight w:val="none"/>
        </w:rPr>
      </w:pPr>
      <w:r>
        <w:rPr>
          <w:rFonts w:hint="eastAsia" w:ascii="宋体" w:hAnsi="宋体"/>
          <w:color w:val="auto"/>
          <w:sz w:val="24"/>
          <w:highlight w:val="none"/>
        </w:rPr>
        <w:t>招标代理机构：</w:t>
      </w:r>
      <w:r>
        <w:rPr>
          <w:rFonts w:ascii="宋体" w:hAnsi="宋体"/>
          <w:color w:val="auto"/>
          <w:sz w:val="24"/>
          <w:highlight w:val="none"/>
        </w:rPr>
        <w:t xml:space="preserve"> </w:t>
      </w:r>
      <w:r>
        <w:rPr>
          <w:rFonts w:hint="eastAsia" w:ascii="宋体" w:hAnsi="宋体"/>
          <w:color w:val="auto"/>
          <w:sz w:val="24"/>
          <w:highlight w:val="none"/>
        </w:rPr>
        <w:t>福建省健坤招标有限公司</w:t>
      </w:r>
      <w:r>
        <w:rPr>
          <w:rFonts w:ascii="宋体" w:hAnsi="宋体"/>
          <w:color w:val="auto"/>
          <w:sz w:val="24"/>
          <w:highlight w:val="none"/>
        </w:rPr>
        <w:t xml:space="preserve"> </w:t>
      </w:r>
    </w:p>
    <w:p>
      <w:pPr>
        <w:spacing w:line="360" w:lineRule="auto"/>
        <w:rPr>
          <w:rFonts w:hint="eastAsia" w:ascii="宋体" w:eastAsia="宋体"/>
          <w:color w:val="auto"/>
          <w:sz w:val="24"/>
          <w:highlight w:val="none"/>
          <w:lang w:eastAsia="zh-CN"/>
        </w:rPr>
      </w:pPr>
      <w:r>
        <w:rPr>
          <w:rFonts w:hint="eastAsia"/>
          <w:color w:val="auto"/>
          <w:sz w:val="24"/>
          <w:szCs w:val="24"/>
          <w:highlight w:val="none"/>
          <w:lang w:val="en-US" w:eastAsia="zh-CN"/>
        </w:rPr>
        <w:t>获取</w:t>
      </w:r>
      <w:r>
        <w:rPr>
          <w:rFonts w:hint="eastAsia" w:ascii="宋体" w:hAnsi="宋体"/>
          <w:color w:val="auto"/>
          <w:sz w:val="24"/>
          <w:highlight w:val="none"/>
        </w:rPr>
        <w:t>招标文件地址：福州市鼓楼区五四路</w:t>
      </w:r>
      <w:r>
        <w:rPr>
          <w:rFonts w:ascii="宋体" w:hAnsi="宋体"/>
          <w:color w:val="auto"/>
          <w:sz w:val="24"/>
          <w:highlight w:val="none"/>
        </w:rPr>
        <w:t>158</w:t>
      </w:r>
      <w:r>
        <w:rPr>
          <w:rFonts w:hint="eastAsia" w:ascii="宋体" w:hAnsi="宋体"/>
          <w:color w:val="auto"/>
          <w:sz w:val="24"/>
          <w:highlight w:val="none"/>
        </w:rPr>
        <w:t>号环球广场</w:t>
      </w:r>
      <w:r>
        <w:rPr>
          <w:rFonts w:ascii="宋体" w:hAnsi="宋体"/>
          <w:color w:val="auto"/>
          <w:sz w:val="24"/>
          <w:highlight w:val="none"/>
        </w:rPr>
        <w:t>A</w:t>
      </w:r>
      <w:r>
        <w:rPr>
          <w:rFonts w:hint="eastAsia" w:ascii="宋体" w:hAnsi="宋体"/>
          <w:color w:val="auto"/>
          <w:sz w:val="24"/>
          <w:highlight w:val="none"/>
        </w:rPr>
        <w:t>区</w:t>
      </w:r>
      <w:r>
        <w:rPr>
          <w:rFonts w:hint="eastAsia" w:ascii="宋体" w:hAnsi="宋体"/>
          <w:color w:val="auto"/>
          <w:sz w:val="24"/>
          <w:highlight w:val="none"/>
          <w:lang w:eastAsia="zh-CN"/>
        </w:rPr>
        <w:t>37层</w:t>
      </w:r>
    </w:p>
    <w:p>
      <w:pPr>
        <w:tabs>
          <w:tab w:val="left" w:pos="2775"/>
        </w:tabs>
        <w:spacing w:line="360" w:lineRule="auto"/>
        <w:rPr>
          <w:rFonts w:ascii="宋体"/>
          <w:color w:val="auto"/>
          <w:sz w:val="24"/>
          <w:highlight w:val="none"/>
        </w:rPr>
      </w:pPr>
      <w:r>
        <w:rPr>
          <w:rFonts w:hint="eastAsia" w:ascii="宋体" w:hAnsi="宋体"/>
          <w:color w:val="auto"/>
          <w:sz w:val="24"/>
          <w:highlight w:val="none"/>
        </w:rPr>
        <w:t>邮</w:t>
      </w: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rPr>
        <w:t xml:space="preserve"> 350001   </w:t>
      </w:r>
    </w:p>
    <w:p>
      <w:pPr>
        <w:tabs>
          <w:tab w:val="left" w:pos="2775"/>
        </w:tabs>
        <w:spacing w:line="360" w:lineRule="auto"/>
        <w:rPr>
          <w:rFonts w:ascii="宋体"/>
          <w:color w:val="auto"/>
          <w:sz w:val="24"/>
          <w:highlight w:val="none"/>
          <w:u w:val="single"/>
        </w:rPr>
      </w:pPr>
      <w:r>
        <w:rPr>
          <w:rFonts w:hint="eastAsia"/>
          <w:color w:val="auto"/>
          <w:sz w:val="24"/>
          <w:szCs w:val="24"/>
          <w:highlight w:val="none"/>
          <w:lang w:val="en-US" w:eastAsia="zh-CN"/>
        </w:rPr>
        <w:t>获取招标文件</w:t>
      </w:r>
      <w:r>
        <w:rPr>
          <w:rFonts w:hint="eastAsia" w:ascii="宋体" w:hAnsi="宋体"/>
          <w:color w:val="auto"/>
          <w:sz w:val="24"/>
          <w:highlight w:val="none"/>
        </w:rPr>
        <w:t>联系方式：前台</w:t>
      </w:r>
      <w:r>
        <w:rPr>
          <w:rFonts w:ascii="宋体" w:hAnsi="宋体"/>
          <w:color w:val="auto"/>
          <w:sz w:val="24"/>
          <w:highlight w:val="none"/>
        </w:rPr>
        <w:t xml:space="preserve"> 0591-87318812</w:t>
      </w:r>
      <w:r>
        <w:rPr>
          <w:rFonts w:ascii="宋体" w:hAnsi="宋体"/>
          <w:color w:val="auto"/>
          <w:sz w:val="24"/>
          <w:highlight w:val="none"/>
        </w:rPr>
        <w:tab/>
      </w:r>
    </w:p>
    <w:p>
      <w:pPr>
        <w:tabs>
          <w:tab w:val="left" w:pos="2775"/>
        </w:tabs>
        <w:spacing w:line="360" w:lineRule="auto"/>
        <w:rPr>
          <w:rFonts w:ascii="宋体"/>
          <w:color w:val="auto"/>
          <w:sz w:val="24"/>
          <w:highlight w:val="none"/>
          <w:u w:val="single"/>
        </w:rPr>
      </w:pPr>
      <w:r>
        <w:rPr>
          <w:rFonts w:hint="eastAsia"/>
          <w:color w:val="auto"/>
          <w:sz w:val="24"/>
          <w:highlight w:val="none"/>
        </w:rPr>
        <w:t>项目</w:t>
      </w:r>
      <w:r>
        <w:rPr>
          <w:rFonts w:hint="eastAsia"/>
          <w:color w:val="auto"/>
          <w:sz w:val="24"/>
          <w:highlight w:val="none"/>
          <w:lang w:val="en-US" w:eastAsia="zh-CN"/>
        </w:rPr>
        <w:t>联系人</w:t>
      </w:r>
      <w:r>
        <w:rPr>
          <w:rFonts w:hint="eastAsia"/>
          <w:color w:val="auto"/>
          <w:sz w:val="24"/>
          <w:highlight w:val="none"/>
        </w:rPr>
        <w:t>：田雪丽、欧文浩、黄</w:t>
      </w:r>
      <w:r>
        <w:rPr>
          <w:rFonts w:hint="eastAsia"/>
          <w:color w:val="auto"/>
          <w:sz w:val="24"/>
          <w:highlight w:val="none"/>
          <w:lang w:val="en-US" w:eastAsia="zh-CN"/>
        </w:rPr>
        <w:t>姝</w:t>
      </w:r>
      <w:r>
        <w:rPr>
          <w:rFonts w:hint="eastAsia"/>
          <w:color w:val="auto"/>
          <w:sz w:val="24"/>
          <w:highlight w:val="none"/>
        </w:rPr>
        <w:t>琳</w:t>
      </w:r>
      <w:r>
        <w:rPr>
          <w:color w:val="auto"/>
          <w:sz w:val="24"/>
          <w:highlight w:val="none"/>
          <w:lang w:val="en-GB"/>
        </w:rPr>
        <w:t xml:space="preserve"> </w:t>
      </w:r>
      <w:r>
        <w:rPr>
          <w:color w:val="auto"/>
          <w:sz w:val="24"/>
          <w:highlight w:val="none"/>
        </w:rPr>
        <w:t xml:space="preserve"> </w:t>
      </w:r>
      <w:r>
        <w:rPr>
          <w:rFonts w:ascii="宋体" w:hAnsi="宋体"/>
          <w:color w:val="auto"/>
          <w:sz w:val="24"/>
          <w:highlight w:val="none"/>
        </w:rPr>
        <w:t xml:space="preserve">0591-87318812 </w:t>
      </w:r>
    </w:p>
    <w:p>
      <w:pPr>
        <w:spacing w:line="360" w:lineRule="auto"/>
        <w:rPr>
          <w:rFonts w:asci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 xml:space="preserve"> 0591-87316927    </w:t>
      </w:r>
    </w:p>
    <w:p>
      <w:pPr>
        <w:pStyle w:val="34"/>
        <w:spacing w:line="360" w:lineRule="auto"/>
        <w:jc w:val="left"/>
        <w:rPr>
          <w:color w:val="auto"/>
          <w:sz w:val="24"/>
          <w:szCs w:val="24"/>
          <w:highlight w:val="none"/>
        </w:rPr>
      </w:pPr>
      <w:r>
        <w:rPr>
          <w:rFonts w:hint="eastAsia"/>
          <w:color w:val="auto"/>
          <w:sz w:val="24"/>
          <w:szCs w:val="24"/>
          <w:highlight w:val="none"/>
        </w:rPr>
        <w:t>电子信箱：</w:t>
      </w:r>
      <w:r>
        <w:rPr>
          <w:color w:val="auto"/>
          <w:sz w:val="24"/>
          <w:szCs w:val="24"/>
          <w:highlight w:val="none"/>
        </w:rPr>
        <w:t xml:space="preserve">jkzb@jiankunzx.com  </w:t>
      </w:r>
    </w:p>
    <w:tbl>
      <w:tblPr>
        <w:tblStyle w:val="63"/>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9"/>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99" w:type="dxa"/>
            <w:vAlign w:val="center"/>
          </w:tcPr>
          <w:p>
            <w:pPr>
              <w:spacing w:line="360" w:lineRule="auto"/>
              <w:rPr>
                <w:rFonts w:ascii="宋体"/>
                <w:b/>
                <w:color w:val="auto"/>
                <w:sz w:val="24"/>
                <w:highlight w:val="none"/>
              </w:rPr>
            </w:pPr>
            <w:r>
              <w:rPr>
                <w:rFonts w:hint="eastAsia" w:ascii="宋体" w:hAnsi="宋体"/>
                <w:b/>
                <w:color w:val="auto"/>
                <w:sz w:val="24"/>
                <w:highlight w:val="none"/>
                <w:lang w:val="en-US" w:eastAsia="zh-CN"/>
              </w:rPr>
              <w:t>获取招标文件费用（若有）、</w:t>
            </w:r>
            <w:r>
              <w:rPr>
                <w:rFonts w:hint="eastAsia" w:ascii="宋体" w:hAnsi="宋体"/>
                <w:b/>
                <w:color w:val="auto"/>
                <w:sz w:val="24"/>
                <w:highlight w:val="none"/>
              </w:rPr>
              <w:t>中标服务费汇入账户</w:t>
            </w:r>
          </w:p>
        </w:tc>
        <w:tc>
          <w:tcPr>
            <w:tcW w:w="4500" w:type="dxa"/>
            <w:vAlign w:val="center"/>
          </w:tcPr>
          <w:p>
            <w:pPr>
              <w:spacing w:line="360" w:lineRule="auto"/>
              <w:rPr>
                <w:rFonts w:ascii="宋体"/>
                <w:b/>
                <w:color w:val="auto"/>
                <w:sz w:val="24"/>
                <w:highlight w:val="none"/>
              </w:rPr>
            </w:pPr>
            <w:r>
              <w:rPr>
                <w:rFonts w:hint="eastAsia" w:ascii="宋体" w:hAnsi="宋体"/>
                <w:b/>
                <w:color w:val="auto"/>
                <w:sz w:val="24"/>
                <w:highlight w:val="none"/>
              </w:rPr>
              <w:t>投标保证金汇入账户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99" w:type="dxa"/>
            <w:vAlign w:val="center"/>
          </w:tcPr>
          <w:p>
            <w:pPr>
              <w:spacing w:line="360" w:lineRule="auto"/>
              <w:rPr>
                <w:rFonts w:ascii="宋体"/>
                <w:color w:val="auto"/>
                <w:sz w:val="24"/>
                <w:highlight w:val="none"/>
              </w:rPr>
            </w:pPr>
            <w:r>
              <w:rPr>
                <w:rFonts w:hint="eastAsia" w:ascii="宋体" w:hAnsi="宋体"/>
                <w:color w:val="auto"/>
                <w:sz w:val="24"/>
                <w:highlight w:val="none"/>
              </w:rPr>
              <w:t>开户名：福建省健坤招标有限公司</w:t>
            </w:r>
          </w:p>
        </w:tc>
        <w:tc>
          <w:tcPr>
            <w:tcW w:w="4500" w:type="dxa"/>
            <w:vAlign w:val="center"/>
          </w:tcPr>
          <w:p>
            <w:pPr>
              <w:spacing w:line="360" w:lineRule="auto"/>
              <w:rPr>
                <w:rFonts w:ascii="宋体"/>
                <w:color w:val="auto"/>
                <w:sz w:val="24"/>
                <w:highlight w:val="none"/>
              </w:rPr>
            </w:pPr>
            <w:r>
              <w:rPr>
                <w:rFonts w:hint="eastAsia" w:ascii="宋体" w:hAnsi="宋体"/>
                <w:color w:val="auto"/>
                <w:sz w:val="24"/>
                <w:highlight w:val="none"/>
              </w:rPr>
              <w:t>开户名：福建省健坤招标有限公司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99" w:type="dxa"/>
            <w:vAlign w:val="center"/>
          </w:tcPr>
          <w:p>
            <w:pPr>
              <w:spacing w:line="360" w:lineRule="auto"/>
              <w:rPr>
                <w:rFonts w:ascii="宋体"/>
                <w:color w:val="auto"/>
                <w:sz w:val="24"/>
                <w:highlight w:val="none"/>
              </w:rPr>
            </w:pPr>
            <w:r>
              <w:rPr>
                <w:rFonts w:hint="eastAsia" w:ascii="宋体" w:hAnsi="宋体"/>
                <w:color w:val="auto"/>
                <w:sz w:val="24"/>
                <w:highlight w:val="none"/>
              </w:rPr>
              <w:t>开户行：中国银行股份有限公司福州东门支行</w:t>
            </w:r>
          </w:p>
        </w:tc>
        <w:tc>
          <w:tcPr>
            <w:tcW w:w="4500" w:type="dxa"/>
            <w:vAlign w:val="center"/>
          </w:tcPr>
          <w:p>
            <w:pPr>
              <w:spacing w:line="360" w:lineRule="auto"/>
              <w:rPr>
                <w:rFonts w:ascii="宋体"/>
                <w:color w:val="auto"/>
                <w:sz w:val="24"/>
                <w:highlight w:val="none"/>
              </w:rPr>
            </w:pPr>
            <w:r>
              <w:rPr>
                <w:rFonts w:hint="eastAsia" w:ascii="宋体" w:hAnsi="宋体"/>
                <w:color w:val="auto"/>
                <w:sz w:val="24"/>
                <w:highlight w:val="none"/>
              </w:rPr>
              <w:t>开户行：工行福州自贸区分行营业部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499" w:type="dxa"/>
            <w:vAlign w:val="center"/>
          </w:tcPr>
          <w:p>
            <w:pPr>
              <w:spacing w:line="360" w:lineRule="auto"/>
              <w:rPr>
                <w:rFonts w:ascii="宋体"/>
                <w:color w:val="auto"/>
                <w:sz w:val="24"/>
                <w:highlight w:val="none"/>
              </w:rPr>
            </w:pPr>
            <w:r>
              <w:rPr>
                <w:rFonts w:hint="eastAsia" w:ascii="宋体" w:hAnsi="宋体"/>
                <w:color w:val="auto"/>
                <w:sz w:val="24"/>
                <w:highlight w:val="none"/>
              </w:rPr>
              <w:t>账</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407870398762</w:t>
            </w:r>
          </w:p>
        </w:tc>
        <w:tc>
          <w:tcPr>
            <w:tcW w:w="4500" w:type="dxa"/>
            <w:vAlign w:val="center"/>
          </w:tcPr>
          <w:p>
            <w:pPr>
              <w:spacing w:line="360" w:lineRule="auto"/>
              <w:rPr>
                <w:rFonts w:ascii="宋体"/>
                <w:color w:val="auto"/>
                <w:sz w:val="24"/>
                <w:highlight w:val="none"/>
              </w:rPr>
            </w:pPr>
            <w:r>
              <w:rPr>
                <w:rFonts w:hint="eastAsia" w:ascii="宋体" w:hAnsi="宋体"/>
                <w:color w:val="auto"/>
                <w:sz w:val="24"/>
                <w:highlight w:val="none"/>
              </w:rPr>
              <w:t>账</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1402026119601231007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999" w:type="dxa"/>
            <w:gridSpan w:val="2"/>
            <w:vAlign w:val="center"/>
          </w:tcPr>
          <w:p>
            <w:pPr>
              <w:spacing w:line="360" w:lineRule="auto"/>
              <w:rPr>
                <w:rFonts w:ascii="宋体"/>
                <w:color w:val="auto"/>
                <w:sz w:val="24"/>
                <w:highlight w:val="none"/>
              </w:rPr>
            </w:pPr>
            <w:r>
              <w:rPr>
                <w:rFonts w:hint="eastAsia" w:ascii="宋体" w:hAnsi="宋体"/>
                <w:color w:val="auto"/>
                <w:sz w:val="24"/>
                <w:highlight w:val="none"/>
              </w:rPr>
              <w:t>财务联系人：陈小姐</w:t>
            </w:r>
            <w:r>
              <w:rPr>
                <w:rFonts w:ascii="宋体" w:hAnsi="宋体"/>
                <w:color w:val="auto"/>
                <w:sz w:val="24"/>
                <w:highlight w:val="none"/>
                <w:lang w:val="en-GB"/>
              </w:rPr>
              <w:t>0591-87316927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999" w:type="dxa"/>
            <w:gridSpan w:val="2"/>
            <w:vAlign w:val="center"/>
          </w:tcPr>
          <w:p>
            <w:pPr>
              <w:spacing w:line="360" w:lineRule="auto"/>
              <w:rPr>
                <w:rFonts w:ascii="宋体"/>
                <w:color w:val="auto"/>
                <w:sz w:val="24"/>
                <w:highlight w:val="none"/>
              </w:rPr>
            </w:pPr>
            <w:r>
              <w:rPr>
                <w:rFonts w:hint="eastAsia" w:ascii="宋体" w:hAnsi="宋体"/>
                <w:color w:val="auto"/>
                <w:sz w:val="24"/>
                <w:highlight w:val="none"/>
              </w:rPr>
              <w:t>传真：</w:t>
            </w:r>
            <w:r>
              <w:rPr>
                <w:rFonts w:ascii="宋体" w:hAnsi="宋体"/>
                <w:color w:val="auto"/>
                <w:sz w:val="24"/>
                <w:highlight w:val="none"/>
                <w:lang w:val="en-GB"/>
              </w:rPr>
              <w:t>0591-87316927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99" w:type="dxa"/>
            <w:gridSpan w:val="2"/>
            <w:vAlign w:val="center"/>
          </w:tcPr>
          <w:p>
            <w:pPr>
              <w:spacing w:line="360" w:lineRule="auto"/>
              <w:rPr>
                <w:rFonts w:ascii="宋体"/>
                <w:b/>
                <w:color w:val="auto"/>
                <w:sz w:val="24"/>
                <w:highlight w:val="none"/>
              </w:rPr>
            </w:pPr>
            <w:r>
              <w:rPr>
                <w:rFonts w:hint="eastAsia" w:ascii="宋体" w:hAnsi="宋体"/>
                <w:b/>
                <w:color w:val="auto"/>
                <w:sz w:val="24"/>
                <w:highlight w:val="none"/>
              </w:rPr>
              <w:t>注：</w:t>
            </w:r>
            <w:r>
              <w:rPr>
                <w:rFonts w:ascii="宋体" w:hAnsi="宋体"/>
                <w:b/>
                <w:color w:val="auto"/>
                <w:sz w:val="24"/>
                <w:highlight w:val="none"/>
              </w:rPr>
              <w:t>1.</w:t>
            </w:r>
            <w:r>
              <w:rPr>
                <w:rFonts w:hint="eastAsia" w:ascii="宋体" w:hAnsi="宋体"/>
                <w:b/>
                <w:color w:val="auto"/>
                <w:sz w:val="24"/>
                <w:highlight w:val="none"/>
              </w:rPr>
              <w:t>投标供应商认真审查清楚相应账号，缴错账号而产生的一切后果由其自行承担。</w:t>
            </w:r>
          </w:p>
          <w:p>
            <w:pPr>
              <w:spacing w:line="360" w:lineRule="auto"/>
              <w:rPr>
                <w:rFonts w:asci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转账附言：</w:t>
            </w:r>
          </w:p>
          <w:p>
            <w:pPr>
              <w:spacing w:line="360" w:lineRule="auto"/>
              <w:rPr>
                <w:rFonts w:ascii="宋体" w:cs="宋体"/>
                <w:b/>
                <w:color w:val="auto"/>
                <w:sz w:val="24"/>
                <w:highlight w:val="none"/>
              </w:rPr>
            </w:pPr>
            <w:r>
              <w:rPr>
                <w:rFonts w:ascii="宋体" w:hAnsi="宋体" w:cs="宋体"/>
                <w:b/>
                <w:color w:val="auto"/>
                <w:sz w:val="24"/>
                <w:highlight w:val="none"/>
              </w:rPr>
              <w:t>2.1.</w:t>
            </w:r>
            <w:r>
              <w:rPr>
                <w:rFonts w:hint="eastAsia" w:ascii="宋体" w:hAnsi="宋体" w:cs="宋体"/>
                <w:b/>
                <w:color w:val="auto"/>
                <w:sz w:val="24"/>
                <w:highlight w:val="none"/>
              </w:rPr>
              <w:t>投标保证金转账单或电汇单上需注明“具体招标编号的投标保证金”。</w:t>
            </w:r>
          </w:p>
          <w:p>
            <w:pPr>
              <w:spacing w:line="360" w:lineRule="auto"/>
              <w:rPr>
                <w:rFonts w:hint="eastAsia" w:ascii="宋体" w:hAnsi="宋体" w:eastAsia="宋体" w:cs="宋体"/>
                <w:b/>
                <w:color w:val="auto"/>
                <w:sz w:val="24"/>
                <w:highlight w:val="none"/>
                <w:lang w:val="en-US" w:eastAsia="zh-CN"/>
              </w:rPr>
            </w:pPr>
            <w:r>
              <w:rPr>
                <w:rFonts w:ascii="宋体" w:hAnsi="宋体" w:cs="宋体"/>
                <w:b/>
                <w:color w:val="auto"/>
                <w:sz w:val="24"/>
                <w:highlight w:val="none"/>
              </w:rPr>
              <w:t>2.2.</w:t>
            </w:r>
            <w:r>
              <w:rPr>
                <w:rFonts w:hint="eastAsia" w:ascii="宋体" w:hAnsi="宋体" w:cs="宋体"/>
                <w:b/>
                <w:color w:val="auto"/>
                <w:sz w:val="24"/>
                <w:highlight w:val="none"/>
                <w:lang w:val="en-US" w:eastAsia="zh-CN"/>
              </w:rPr>
              <w:t>获取招标文件费用（若有）</w:t>
            </w:r>
            <w:r>
              <w:rPr>
                <w:rFonts w:hint="eastAsia" w:ascii="宋体" w:hAnsi="宋体" w:cs="宋体"/>
                <w:b/>
                <w:color w:val="auto"/>
                <w:sz w:val="24"/>
                <w:highlight w:val="none"/>
              </w:rPr>
              <w:t>转账单或电汇单上需注明“具体招标编号的</w:t>
            </w:r>
            <w:r>
              <w:rPr>
                <w:rFonts w:hint="eastAsia" w:ascii="宋体" w:hAnsi="宋体" w:cs="宋体"/>
                <w:b/>
                <w:color w:val="auto"/>
                <w:sz w:val="24"/>
                <w:highlight w:val="none"/>
                <w:lang w:val="en-US" w:eastAsia="zh-CN"/>
              </w:rPr>
              <w:t>招标文件费用</w:t>
            </w:r>
            <w:r>
              <w:rPr>
                <w:rFonts w:hint="eastAsia" w:ascii="宋体" w:hAnsi="宋体" w:cs="宋体"/>
                <w:b/>
                <w:color w:val="auto"/>
                <w:sz w:val="24"/>
                <w:highlight w:val="none"/>
              </w:rPr>
              <w:t>”</w:t>
            </w:r>
            <w:r>
              <w:rPr>
                <w:rFonts w:hint="eastAsia" w:ascii="宋体" w:hAnsi="宋体" w:cs="宋体"/>
                <w:b/>
                <w:color w:val="auto"/>
                <w:sz w:val="24"/>
                <w:highlight w:val="none"/>
                <w:lang w:eastAsia="zh-CN"/>
              </w:rPr>
              <w:t>。</w:t>
            </w:r>
          </w:p>
          <w:p>
            <w:pPr>
              <w:spacing w:line="360" w:lineRule="auto"/>
              <w:rPr>
                <w:rFonts w:ascii="宋体"/>
                <w:color w:val="auto"/>
                <w:sz w:val="24"/>
                <w:highlight w:val="none"/>
              </w:rPr>
            </w:pPr>
            <w:r>
              <w:rPr>
                <w:rFonts w:hint="eastAsia" w:ascii="宋体" w:hAnsi="宋体" w:cs="宋体"/>
                <w:b/>
                <w:color w:val="auto"/>
                <w:sz w:val="24"/>
                <w:highlight w:val="none"/>
                <w:lang w:val="en-US" w:eastAsia="zh-CN"/>
              </w:rPr>
              <w:t>2.3.</w:t>
            </w:r>
            <w:r>
              <w:rPr>
                <w:rFonts w:hint="eastAsia" w:ascii="宋体" w:hAnsi="宋体" w:cs="宋体"/>
                <w:b/>
                <w:color w:val="auto"/>
                <w:sz w:val="24"/>
                <w:highlight w:val="none"/>
              </w:rPr>
              <w:t>中标服务费转账单或电汇单上需注明“具体招标编号的中标服务费”。</w:t>
            </w:r>
          </w:p>
        </w:tc>
      </w:tr>
    </w:tbl>
    <w:p>
      <w:pPr>
        <w:spacing w:line="360" w:lineRule="auto"/>
        <w:ind w:left="480"/>
        <w:rPr>
          <w:rFonts w:ascii="宋体"/>
          <w:color w:val="auto"/>
          <w:sz w:val="24"/>
          <w:highlight w:val="none"/>
        </w:rPr>
      </w:pPr>
    </w:p>
    <w:p>
      <w:pPr>
        <w:spacing w:line="380" w:lineRule="exact"/>
        <w:outlineLvl w:val="1"/>
        <w:rPr>
          <w:rFonts w:ascii="宋体"/>
          <w:b/>
          <w:bCs/>
          <w:color w:val="auto"/>
          <w:sz w:val="28"/>
          <w:szCs w:val="28"/>
          <w:highlight w:val="none"/>
        </w:rPr>
      </w:pPr>
      <w:r>
        <w:rPr>
          <w:rFonts w:ascii="宋体"/>
          <w:b/>
          <w:bCs/>
          <w:color w:val="auto"/>
          <w:sz w:val="28"/>
          <w:szCs w:val="28"/>
          <w:highlight w:val="none"/>
        </w:rPr>
        <w:br w:type="page"/>
      </w:r>
      <w:bookmarkStart w:id="10" w:name="_Toc336"/>
      <w:r>
        <w:rPr>
          <w:rFonts w:hint="eastAsia" w:ascii="宋体" w:hAnsi="宋体"/>
          <w:b/>
          <w:bCs/>
          <w:color w:val="auto"/>
          <w:sz w:val="28"/>
          <w:szCs w:val="28"/>
          <w:highlight w:val="none"/>
        </w:rPr>
        <w:t>附：招标内容一览表</w:t>
      </w:r>
      <w:bookmarkEnd w:id="10"/>
    </w:p>
    <w:p>
      <w:pPr>
        <w:spacing w:line="460" w:lineRule="exact"/>
        <w:jc w:val="center"/>
        <w:outlineLvl w:val="1"/>
        <w:rPr>
          <w:rFonts w:ascii="宋体"/>
          <w:b/>
          <w:bCs/>
          <w:color w:val="auto"/>
          <w:sz w:val="36"/>
          <w:szCs w:val="36"/>
          <w:highlight w:val="none"/>
        </w:rPr>
      </w:pPr>
      <w:bookmarkStart w:id="11" w:name="_Toc7259"/>
      <w:r>
        <w:rPr>
          <w:rFonts w:hint="eastAsia" w:ascii="宋体" w:hAnsi="宋体"/>
          <w:b/>
          <w:bCs/>
          <w:color w:val="auto"/>
          <w:sz w:val="36"/>
          <w:szCs w:val="36"/>
          <w:highlight w:val="none"/>
        </w:rPr>
        <w:t>招标内容一览表</w:t>
      </w:r>
      <w:bookmarkEnd w:id="11"/>
    </w:p>
    <w:tbl>
      <w:tblPr>
        <w:tblStyle w:val="63"/>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746"/>
        <w:gridCol w:w="1709"/>
        <w:gridCol w:w="1622"/>
        <w:gridCol w:w="1313"/>
        <w:gridCol w:w="1313"/>
        <w:gridCol w:w="1313"/>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4" w:type="pct"/>
            <w:vAlign w:val="center"/>
          </w:tcPr>
          <w:p>
            <w:pPr>
              <w:widowControl/>
              <w:spacing w:line="360" w:lineRule="auto"/>
              <w:jc w:val="center"/>
              <w:textAlignment w:val="center"/>
              <w:rPr>
                <w:rFonts w:ascii="宋体" w:cs="宋体"/>
                <w:b/>
                <w:bCs/>
                <w:color w:val="auto"/>
                <w:sz w:val="24"/>
                <w:highlight w:val="none"/>
              </w:rPr>
            </w:pPr>
            <w:r>
              <w:rPr>
                <w:rFonts w:hint="eastAsia" w:ascii="宋体" w:hAnsi="宋体" w:cs="宋体"/>
                <w:b/>
                <w:bCs/>
                <w:color w:val="auto"/>
                <w:kern w:val="0"/>
                <w:sz w:val="24"/>
                <w:highlight w:val="none"/>
              </w:rPr>
              <w:t>采购包</w:t>
            </w:r>
          </w:p>
        </w:tc>
        <w:tc>
          <w:tcPr>
            <w:tcW w:w="375" w:type="pct"/>
            <w:vAlign w:val="center"/>
          </w:tcPr>
          <w:p>
            <w:pPr>
              <w:widowControl/>
              <w:spacing w:line="360" w:lineRule="auto"/>
              <w:jc w:val="center"/>
              <w:textAlignment w:val="center"/>
              <w:rPr>
                <w:rFonts w:ascii="宋体" w:cs="宋体"/>
                <w:b/>
                <w:bCs/>
                <w:color w:val="auto"/>
                <w:kern w:val="0"/>
                <w:sz w:val="24"/>
                <w:highlight w:val="none"/>
              </w:rPr>
            </w:pPr>
            <w:r>
              <w:rPr>
                <w:rFonts w:hint="eastAsia" w:ascii="宋体" w:hAnsi="宋体" w:cs="宋体"/>
                <w:b/>
                <w:bCs/>
                <w:color w:val="auto"/>
                <w:kern w:val="0"/>
                <w:sz w:val="24"/>
                <w:highlight w:val="none"/>
              </w:rPr>
              <w:t>品目号</w:t>
            </w:r>
          </w:p>
        </w:tc>
        <w:tc>
          <w:tcPr>
            <w:tcW w:w="859" w:type="pct"/>
            <w:vAlign w:val="center"/>
          </w:tcPr>
          <w:p>
            <w:pPr>
              <w:widowControl/>
              <w:spacing w:line="360" w:lineRule="auto"/>
              <w:jc w:val="center"/>
              <w:textAlignment w:val="center"/>
              <w:rPr>
                <w:rFonts w:ascii="宋体" w:cs="宋体"/>
                <w:b/>
                <w:bCs/>
                <w:color w:val="auto"/>
                <w:sz w:val="24"/>
                <w:highlight w:val="none"/>
              </w:rPr>
            </w:pPr>
            <w:r>
              <w:rPr>
                <w:rFonts w:hint="eastAsia" w:ascii="宋体" w:hAnsi="宋体" w:cs="宋体"/>
                <w:b/>
                <w:bCs/>
                <w:color w:val="auto"/>
                <w:kern w:val="0"/>
                <w:sz w:val="24"/>
                <w:highlight w:val="none"/>
              </w:rPr>
              <w:t>采购标的</w:t>
            </w:r>
          </w:p>
        </w:tc>
        <w:tc>
          <w:tcPr>
            <w:tcW w:w="815" w:type="pct"/>
            <w:vAlign w:val="center"/>
          </w:tcPr>
          <w:p>
            <w:pPr>
              <w:widowControl/>
              <w:spacing w:line="360" w:lineRule="auto"/>
              <w:jc w:val="center"/>
              <w:textAlignment w:val="center"/>
              <w:rPr>
                <w:rFonts w:ascii="宋体" w:cs="宋体"/>
                <w:b/>
                <w:bCs/>
                <w:color w:val="auto"/>
                <w:sz w:val="24"/>
                <w:highlight w:val="none"/>
              </w:rPr>
            </w:pPr>
            <w:r>
              <w:rPr>
                <w:rFonts w:hint="eastAsia" w:ascii="宋体" w:hAnsi="宋体"/>
                <w:b/>
                <w:bCs/>
                <w:color w:val="auto"/>
                <w:sz w:val="24"/>
                <w:highlight w:val="none"/>
              </w:rPr>
              <w:t>主要技术规格及要求</w:t>
            </w:r>
          </w:p>
        </w:tc>
        <w:tc>
          <w:tcPr>
            <w:tcW w:w="660" w:type="pct"/>
            <w:vAlign w:val="center"/>
          </w:tcPr>
          <w:p>
            <w:pPr>
              <w:widowControl/>
              <w:spacing w:line="360" w:lineRule="auto"/>
              <w:jc w:val="center"/>
              <w:textAlignment w:val="center"/>
              <w:rPr>
                <w:rFonts w:ascii="宋体"/>
                <w:b/>
                <w:bCs/>
                <w:color w:val="auto"/>
                <w:sz w:val="24"/>
                <w:highlight w:val="none"/>
              </w:rPr>
            </w:pPr>
            <w:r>
              <w:rPr>
                <w:rFonts w:hint="eastAsia" w:ascii="宋体" w:hAnsi="宋体"/>
                <w:b/>
                <w:bCs/>
                <w:color w:val="auto"/>
                <w:sz w:val="24"/>
                <w:highlight w:val="none"/>
              </w:rPr>
              <w:t>数量</w:t>
            </w:r>
          </w:p>
        </w:tc>
        <w:tc>
          <w:tcPr>
            <w:tcW w:w="660" w:type="pct"/>
            <w:vAlign w:val="center"/>
          </w:tcPr>
          <w:p>
            <w:pPr>
              <w:widowControl/>
              <w:spacing w:line="360" w:lineRule="auto"/>
              <w:jc w:val="center"/>
              <w:textAlignment w:val="center"/>
              <w:rPr>
                <w:rFonts w:ascii="宋体"/>
                <w:b/>
                <w:bCs/>
                <w:color w:val="auto"/>
                <w:sz w:val="24"/>
                <w:highlight w:val="none"/>
              </w:rPr>
            </w:pPr>
            <w:r>
              <w:rPr>
                <w:rFonts w:hint="eastAsia" w:ascii="宋体" w:hAnsi="宋体"/>
                <w:b/>
                <w:bCs/>
                <w:color w:val="auto"/>
                <w:sz w:val="24"/>
                <w:highlight w:val="none"/>
              </w:rPr>
              <w:t>各品目单价最高限价（元）</w:t>
            </w:r>
          </w:p>
        </w:tc>
        <w:tc>
          <w:tcPr>
            <w:tcW w:w="660" w:type="pct"/>
            <w:vAlign w:val="center"/>
          </w:tcPr>
          <w:p>
            <w:pPr>
              <w:widowControl/>
              <w:spacing w:line="360" w:lineRule="auto"/>
              <w:jc w:val="center"/>
              <w:textAlignment w:val="center"/>
              <w:rPr>
                <w:rFonts w:ascii="宋体" w:cs="宋体"/>
                <w:b/>
                <w:bCs/>
                <w:color w:val="auto"/>
                <w:sz w:val="24"/>
                <w:highlight w:val="none"/>
              </w:rPr>
            </w:pPr>
            <w:r>
              <w:rPr>
                <w:rFonts w:hint="eastAsia" w:ascii="宋体" w:hAnsi="宋体"/>
                <w:b/>
                <w:bCs/>
                <w:color w:val="auto"/>
                <w:sz w:val="24"/>
                <w:highlight w:val="none"/>
              </w:rPr>
              <w:t>采购包预算最高限价（元）</w:t>
            </w:r>
          </w:p>
        </w:tc>
        <w:tc>
          <w:tcPr>
            <w:tcW w:w="552" w:type="pct"/>
            <w:vAlign w:val="center"/>
          </w:tcPr>
          <w:p>
            <w:pPr>
              <w:widowControl/>
              <w:spacing w:line="360" w:lineRule="auto"/>
              <w:jc w:val="center"/>
              <w:textAlignment w:val="center"/>
              <w:rPr>
                <w:rFonts w:ascii="宋体" w:cs="宋体"/>
                <w:b/>
                <w:bCs/>
                <w:color w:val="auto"/>
                <w:sz w:val="24"/>
                <w:highlight w:val="none"/>
              </w:rPr>
            </w:pPr>
            <w:r>
              <w:rPr>
                <w:rFonts w:hint="eastAsia" w:ascii="宋体" w:hAnsi="宋体" w:cs="宋体"/>
                <w:b/>
                <w:bCs/>
                <w:color w:val="auto"/>
                <w:sz w:val="24"/>
                <w:highlight w:val="none"/>
              </w:rPr>
              <w:t>投标保证金</w:t>
            </w:r>
            <w:r>
              <w:rPr>
                <w:rFonts w:hint="eastAsia" w:ascii="宋体" w:hAnsi="宋体"/>
                <w:b/>
                <w:bCs/>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14" w:type="pct"/>
            <w:vAlign w:val="center"/>
          </w:tcPr>
          <w:p>
            <w:pPr>
              <w:widowControl/>
              <w:spacing w:line="360" w:lineRule="auto"/>
              <w:jc w:val="center"/>
              <w:textAlignment w:val="center"/>
              <w:rPr>
                <w:rFonts w:hint="eastAsia" w:ascii="宋体" w:eastAsia="宋体" w:cs="宋体"/>
                <w:color w:val="auto"/>
                <w:kern w:val="0"/>
                <w:sz w:val="24"/>
                <w:highlight w:val="none"/>
                <w:lang w:val="en-US" w:eastAsia="zh-CN"/>
              </w:rPr>
            </w:pPr>
            <w:r>
              <w:rPr>
                <w:rFonts w:hint="eastAsia" w:ascii="宋体" w:cs="宋体"/>
                <w:color w:val="auto"/>
                <w:kern w:val="0"/>
                <w:sz w:val="24"/>
                <w:highlight w:val="none"/>
                <w:lang w:val="en-US" w:eastAsia="zh-CN"/>
              </w:rPr>
              <w:t>1</w:t>
            </w:r>
          </w:p>
        </w:tc>
        <w:tc>
          <w:tcPr>
            <w:tcW w:w="375" w:type="pct"/>
            <w:vAlign w:val="center"/>
          </w:tcPr>
          <w:p>
            <w:pPr>
              <w:widowControl/>
              <w:spacing w:line="360" w:lineRule="auto"/>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1-1</w:t>
            </w:r>
          </w:p>
        </w:tc>
        <w:tc>
          <w:tcPr>
            <w:tcW w:w="859" w:type="pct"/>
            <w:vAlign w:val="center"/>
          </w:tcPr>
          <w:p>
            <w:pPr>
              <w:pStyle w:val="34"/>
              <w:snapToGrid w:val="0"/>
              <w:jc w:val="center"/>
              <w:rPr>
                <w:rFonts w:hint="eastAsia"/>
                <w:color w:val="auto"/>
                <w:kern w:val="0"/>
                <w:sz w:val="24"/>
                <w:szCs w:val="30"/>
                <w:highlight w:val="none"/>
              </w:rPr>
            </w:pPr>
            <w:r>
              <w:rPr>
                <w:rFonts w:hint="eastAsia" w:hAnsi="宋体"/>
                <w:sz w:val="24"/>
                <w:szCs w:val="24"/>
                <w:highlight w:val="none"/>
              </w:rPr>
              <w:t>螺杆式空压机系统</w:t>
            </w:r>
          </w:p>
        </w:tc>
        <w:tc>
          <w:tcPr>
            <w:tcW w:w="815" w:type="pct"/>
            <w:vAlign w:val="center"/>
          </w:tcPr>
          <w:p>
            <w:pPr>
              <w:widowControl/>
              <w:spacing w:line="360" w:lineRule="auto"/>
              <w:jc w:val="center"/>
              <w:textAlignment w:val="center"/>
              <w:rPr>
                <w:rFonts w:ascii="宋体" w:cs="宋体"/>
                <w:color w:val="auto"/>
                <w:kern w:val="0"/>
                <w:sz w:val="24"/>
                <w:szCs w:val="30"/>
                <w:highlight w:val="none"/>
              </w:rPr>
            </w:pPr>
            <w:r>
              <w:rPr>
                <w:rFonts w:hint="eastAsia" w:ascii="宋体" w:hAnsi="宋体" w:cs="宋体"/>
                <w:color w:val="auto"/>
                <w:kern w:val="0"/>
                <w:sz w:val="24"/>
                <w:szCs w:val="30"/>
                <w:highlight w:val="none"/>
              </w:rPr>
              <w:t>详见“第三章招标内容及要求”</w:t>
            </w:r>
          </w:p>
        </w:tc>
        <w:tc>
          <w:tcPr>
            <w:tcW w:w="1314" w:type="dxa"/>
            <w:vAlign w:val="center"/>
          </w:tcPr>
          <w:p>
            <w:pPr>
              <w:pStyle w:val="34"/>
              <w:spacing w:line="360" w:lineRule="auto"/>
              <w:jc w:val="center"/>
              <w:rPr>
                <w:rFonts w:ascii="宋体" w:hAnsi="宋体" w:cs="宋体"/>
                <w:color w:val="auto"/>
                <w:kern w:val="0"/>
                <w:sz w:val="24"/>
                <w:szCs w:val="30"/>
                <w:highlight w:val="none"/>
              </w:rPr>
            </w:pPr>
            <w:r>
              <w:rPr>
                <w:rFonts w:hint="eastAsia" w:hAnsi="宋体" w:cs="宋体-方正超大字符集"/>
                <w:kern w:val="10"/>
                <w:sz w:val="24"/>
                <w:szCs w:val="24"/>
                <w:highlight w:val="none"/>
              </w:rPr>
              <w:t>6组</w:t>
            </w:r>
          </w:p>
        </w:tc>
        <w:tc>
          <w:tcPr>
            <w:tcW w:w="1314" w:type="dxa"/>
            <w:vAlign w:val="center"/>
          </w:tcPr>
          <w:p>
            <w:pPr>
              <w:pStyle w:val="34"/>
              <w:spacing w:line="360" w:lineRule="auto"/>
              <w:jc w:val="center"/>
              <w:rPr>
                <w:rFonts w:ascii="宋体" w:hAnsi="宋体" w:cs="宋体"/>
                <w:color w:val="auto"/>
                <w:kern w:val="0"/>
                <w:sz w:val="24"/>
                <w:szCs w:val="30"/>
                <w:highlight w:val="none"/>
              </w:rPr>
            </w:pPr>
            <w:r>
              <w:rPr>
                <w:rFonts w:hint="eastAsia" w:asciiTheme="minorEastAsia" w:hAnsiTheme="minorEastAsia" w:eastAsiaTheme="minorEastAsia"/>
                <w:sz w:val="24"/>
                <w:szCs w:val="24"/>
                <w:highlight w:val="none"/>
              </w:rPr>
              <w:t>330173.5</w:t>
            </w:r>
          </w:p>
        </w:tc>
        <w:tc>
          <w:tcPr>
            <w:tcW w:w="1314" w:type="dxa"/>
            <w:vAlign w:val="center"/>
          </w:tcPr>
          <w:p>
            <w:pPr>
              <w:pStyle w:val="34"/>
              <w:spacing w:line="360" w:lineRule="auto"/>
              <w:jc w:val="center"/>
              <w:rPr>
                <w:rFonts w:ascii="宋体" w:cs="宋体"/>
                <w:color w:val="auto"/>
                <w:sz w:val="24"/>
                <w:highlight w:val="none"/>
              </w:rPr>
            </w:pPr>
            <w:r>
              <w:rPr>
                <w:rFonts w:hint="eastAsia" w:asciiTheme="minorEastAsia" w:hAnsiTheme="minorEastAsia" w:eastAsiaTheme="minorEastAsia"/>
                <w:sz w:val="24"/>
                <w:szCs w:val="24"/>
                <w:highlight w:val="none"/>
              </w:rPr>
              <w:t>1981041</w:t>
            </w:r>
          </w:p>
        </w:tc>
        <w:tc>
          <w:tcPr>
            <w:tcW w:w="1099" w:type="dxa"/>
            <w:vAlign w:val="center"/>
          </w:tcPr>
          <w:p>
            <w:pPr>
              <w:pStyle w:val="34"/>
              <w:spacing w:line="360" w:lineRule="auto"/>
              <w:jc w:val="center"/>
              <w:rPr>
                <w:rFonts w:ascii="宋体" w:cs="宋体"/>
                <w:color w:val="auto"/>
                <w:sz w:val="24"/>
                <w:highlight w:val="none"/>
              </w:rPr>
            </w:pPr>
            <w:r>
              <w:rPr>
                <w:rFonts w:hint="eastAsia" w:hAnsi="宋体"/>
                <w:sz w:val="24"/>
                <w:szCs w:val="24"/>
                <w:highlight w:val="none"/>
                <w:lang w:val="en-US" w:eastAsia="zh-CN"/>
              </w:rPr>
              <w:t>39000</w:t>
            </w:r>
          </w:p>
        </w:tc>
      </w:tr>
    </w:tbl>
    <w:p>
      <w:pPr>
        <w:pStyle w:val="16"/>
        <w:rPr>
          <w:rFonts w:ascii="宋体"/>
          <w:bCs/>
          <w:color w:val="auto"/>
          <w:sz w:val="24"/>
          <w:highlight w:val="none"/>
        </w:rPr>
      </w:pPr>
    </w:p>
    <w:p>
      <w:pPr>
        <w:pStyle w:val="16"/>
        <w:spacing w:line="360" w:lineRule="auto"/>
        <w:rPr>
          <w:rFonts w:ascii="宋体"/>
          <w:bCs/>
          <w:color w:val="auto"/>
          <w:sz w:val="24"/>
          <w:highlight w:val="none"/>
        </w:rPr>
      </w:pPr>
      <w:r>
        <w:rPr>
          <w:rFonts w:hint="eastAsia" w:ascii="宋体" w:hAnsi="宋体"/>
          <w:bCs/>
          <w:color w:val="auto"/>
          <w:sz w:val="24"/>
          <w:highlight w:val="none"/>
        </w:rPr>
        <w:t>注：</w:t>
      </w:r>
    </w:p>
    <w:p>
      <w:pPr>
        <w:spacing w:line="360" w:lineRule="auto"/>
        <w:rPr>
          <w:rFonts w:ascii="宋体" w:cs="宋体"/>
          <w:bCs/>
          <w:color w:val="auto"/>
          <w:kern w:val="0"/>
          <w:sz w:val="24"/>
          <w:highlight w:val="none"/>
        </w:rPr>
      </w:pPr>
      <w:r>
        <w:rPr>
          <w:rFonts w:ascii="宋体" w:hAnsi="宋体" w:cs="宋体"/>
          <w:bCs/>
          <w:color w:val="auto"/>
          <w:kern w:val="0"/>
          <w:sz w:val="24"/>
          <w:highlight w:val="none"/>
        </w:rPr>
        <w:t xml:space="preserve">    1</w:t>
      </w:r>
      <w:r>
        <w:rPr>
          <w:rFonts w:hint="eastAsia" w:ascii="宋体" w:hAnsi="宋体" w:cs="宋体"/>
          <w:bCs/>
          <w:color w:val="auto"/>
          <w:kern w:val="0"/>
          <w:sz w:val="24"/>
          <w:highlight w:val="none"/>
        </w:rPr>
        <w:t>、投标人可按采购包投标，对采购包内所有品目号内容投标时必须完整。评标与授标以采购包为单位。中标人不得转包他人，若发现转包，采购人有权终止协议</w:t>
      </w:r>
      <w:r>
        <w:rPr>
          <w:rFonts w:ascii="宋体" w:cs="宋体"/>
          <w:bCs/>
          <w:color w:val="auto"/>
          <w:kern w:val="0"/>
          <w:sz w:val="24"/>
          <w:highlight w:val="none"/>
        </w:rPr>
        <w:t>,</w:t>
      </w:r>
      <w:r>
        <w:rPr>
          <w:rFonts w:hint="eastAsia" w:ascii="宋体" w:hAnsi="宋体" w:cs="宋体"/>
          <w:bCs/>
          <w:color w:val="auto"/>
          <w:kern w:val="0"/>
          <w:sz w:val="24"/>
          <w:highlight w:val="none"/>
        </w:rPr>
        <w:t>并由中标人承担相关责任。</w:t>
      </w:r>
    </w:p>
    <w:p>
      <w:pPr>
        <w:spacing w:line="360" w:lineRule="auto"/>
        <w:ind w:firstLine="480" w:firstLineChars="200"/>
        <w:rPr>
          <w:rFonts w:ascii="宋体" w:cs="宋体"/>
          <w:bCs/>
          <w:color w:val="auto"/>
          <w:kern w:val="0"/>
          <w:sz w:val="24"/>
          <w:highlight w:val="none"/>
        </w:rPr>
      </w:pPr>
      <w:r>
        <w:rPr>
          <w:rFonts w:ascii="宋体" w:hAnsi="宋体" w:cs="宋体"/>
          <w:bCs/>
          <w:color w:val="auto"/>
          <w:kern w:val="0"/>
          <w:sz w:val="24"/>
          <w:highlight w:val="none"/>
        </w:rPr>
        <w:t>2</w:t>
      </w:r>
      <w:r>
        <w:rPr>
          <w:rFonts w:hint="eastAsia" w:ascii="宋体" w:hAnsi="宋体" w:cs="宋体"/>
          <w:bCs/>
          <w:color w:val="auto"/>
          <w:kern w:val="0"/>
          <w:sz w:val="24"/>
          <w:highlight w:val="none"/>
        </w:rPr>
        <w:t>、投标人须保证所投货物应满足国家规定的相关标准。所投产品必须是原厂原装，通过合法渠道获得。投标人报价时须详细标明投标货物的品牌、型号以及对应的详细配置说明。</w:t>
      </w:r>
    </w:p>
    <w:p>
      <w:pPr>
        <w:spacing w:line="360" w:lineRule="auto"/>
        <w:ind w:firstLine="481"/>
        <w:rPr>
          <w:rFonts w:ascii="宋体" w:cs="宋体"/>
          <w:bCs/>
          <w:color w:val="auto"/>
          <w:kern w:val="0"/>
          <w:sz w:val="24"/>
          <w:highlight w:val="none"/>
        </w:rPr>
      </w:pPr>
      <w:r>
        <w:rPr>
          <w:rFonts w:ascii="宋体" w:hAnsi="宋体" w:cs="宋体"/>
          <w:bCs/>
          <w:color w:val="auto"/>
          <w:kern w:val="0"/>
          <w:sz w:val="24"/>
          <w:highlight w:val="none"/>
        </w:rPr>
        <w:t>3</w:t>
      </w:r>
      <w:r>
        <w:rPr>
          <w:rFonts w:hint="eastAsia" w:ascii="宋体" w:hAnsi="宋体" w:cs="宋体"/>
          <w:bCs/>
          <w:color w:val="auto"/>
          <w:kern w:val="0"/>
          <w:sz w:val="24"/>
          <w:highlight w:val="none"/>
        </w:rPr>
        <w:t>、本次采购项目未办理进口审批手续，不允许进口产品投标［进口产品是指通过中国海关报关验放进入中国境内且产自关境外的产品，但在海关特殊监管区域内生产或加工（包括从境外进口料件）销往境内其他地区的产品除外］。</w:t>
      </w:r>
    </w:p>
    <w:p>
      <w:pPr>
        <w:pStyle w:val="264"/>
        <w:jc w:val="center"/>
        <w:rPr>
          <w:b/>
          <w:bCs/>
          <w:color w:val="auto"/>
          <w:sz w:val="36"/>
          <w:szCs w:val="36"/>
          <w:highlight w:val="none"/>
        </w:rPr>
      </w:pPr>
      <w:r>
        <w:rPr>
          <w:b/>
          <w:bCs/>
          <w:color w:val="auto"/>
          <w:sz w:val="36"/>
          <w:szCs w:val="36"/>
          <w:highlight w:val="none"/>
        </w:rPr>
        <w:br w:type="page"/>
      </w:r>
    </w:p>
    <w:p>
      <w:pPr>
        <w:pStyle w:val="264"/>
        <w:jc w:val="center"/>
        <w:outlineLvl w:val="0"/>
        <w:rPr>
          <w:b/>
          <w:bCs/>
          <w:color w:val="auto"/>
          <w:sz w:val="36"/>
          <w:szCs w:val="36"/>
          <w:highlight w:val="none"/>
        </w:rPr>
      </w:pPr>
      <w:bookmarkStart w:id="12" w:name="_Toc27031"/>
      <w:bookmarkStart w:id="13" w:name="_Toc441071224"/>
      <w:r>
        <w:rPr>
          <w:rFonts w:hint="eastAsia"/>
          <w:b/>
          <w:bCs/>
          <w:color w:val="auto"/>
          <w:sz w:val="36"/>
          <w:szCs w:val="36"/>
          <w:highlight w:val="none"/>
        </w:rPr>
        <w:t>第二章</w:t>
      </w:r>
      <w:r>
        <w:rPr>
          <w:b/>
          <w:bCs/>
          <w:color w:val="auto"/>
          <w:sz w:val="36"/>
          <w:szCs w:val="36"/>
          <w:highlight w:val="none"/>
        </w:rPr>
        <w:t xml:space="preserve"> </w:t>
      </w:r>
      <w:r>
        <w:rPr>
          <w:rFonts w:hint="eastAsia"/>
          <w:b/>
          <w:bCs/>
          <w:color w:val="auto"/>
          <w:sz w:val="36"/>
          <w:szCs w:val="36"/>
          <w:highlight w:val="none"/>
        </w:rPr>
        <w:t>投标人须知</w:t>
      </w:r>
      <w:bookmarkEnd w:id="9"/>
      <w:bookmarkEnd w:id="12"/>
      <w:bookmarkEnd w:id="13"/>
    </w:p>
    <w:p>
      <w:pPr>
        <w:spacing w:line="440" w:lineRule="exact"/>
        <w:jc w:val="center"/>
        <w:outlineLvl w:val="1"/>
        <w:rPr>
          <w:rFonts w:ascii="宋体"/>
          <w:b/>
          <w:bCs/>
          <w:color w:val="auto"/>
          <w:sz w:val="24"/>
          <w:highlight w:val="none"/>
        </w:rPr>
      </w:pPr>
      <w:bookmarkStart w:id="14" w:name="_Toc441071225"/>
      <w:bookmarkStart w:id="15" w:name="_Toc281993700"/>
      <w:bookmarkStart w:id="16" w:name="_Toc3836"/>
      <w:r>
        <w:rPr>
          <w:rFonts w:hint="eastAsia" w:ascii="宋体" w:hAnsi="宋体"/>
          <w:b/>
          <w:bCs/>
          <w:color w:val="auto"/>
          <w:sz w:val="24"/>
          <w:highlight w:val="none"/>
        </w:rPr>
        <w:t>投标人须知前附表</w:t>
      </w:r>
      <w:bookmarkEnd w:id="14"/>
      <w:bookmarkEnd w:id="15"/>
      <w:bookmarkEnd w:id="16"/>
    </w:p>
    <w:p>
      <w:pPr>
        <w:spacing w:line="360" w:lineRule="auto"/>
        <w:ind w:firstLine="525"/>
        <w:rPr>
          <w:rFonts w:ascii="宋体"/>
          <w:color w:val="auto"/>
          <w:sz w:val="24"/>
          <w:highlight w:val="none"/>
        </w:rPr>
      </w:pPr>
      <w:r>
        <w:rPr>
          <w:rFonts w:hint="eastAsia" w:ascii="宋体" w:hAnsi="宋体"/>
          <w:color w:val="auto"/>
          <w:sz w:val="24"/>
          <w:highlight w:val="none"/>
        </w:rPr>
        <w:t>本须知前附表的条款号是与《投标人须知》中条款的项号相对应的。如果有矛盾的话，应以本须知前附表为准。</w:t>
      </w:r>
      <w:r>
        <w:rPr>
          <w:rFonts w:ascii="宋体" w:hAnsi="宋体"/>
          <w:color w:val="auto"/>
          <w:sz w:val="24"/>
          <w:highlight w:val="none"/>
        </w:rPr>
        <w:t xml:space="preserve"> </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035"/>
        <w:gridCol w:w="79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tcPr>
          <w:p>
            <w:pPr>
              <w:spacing w:line="360" w:lineRule="auto"/>
              <w:jc w:val="center"/>
              <w:rPr>
                <w:rFonts w:ascii="宋体"/>
                <w:color w:val="auto"/>
                <w:sz w:val="24"/>
                <w:highlight w:val="none"/>
              </w:rPr>
            </w:pPr>
            <w:r>
              <w:rPr>
                <w:rFonts w:hint="eastAsia" w:ascii="宋体" w:hAnsi="宋体"/>
                <w:color w:val="auto"/>
                <w:sz w:val="24"/>
                <w:highlight w:val="none"/>
              </w:rPr>
              <w:t>项号</w:t>
            </w:r>
          </w:p>
        </w:tc>
        <w:tc>
          <w:tcPr>
            <w:tcW w:w="103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color w:val="auto"/>
                <w:sz w:val="24"/>
                <w:highlight w:val="none"/>
              </w:rPr>
            </w:pPr>
            <w:r>
              <w:rPr>
                <w:rFonts w:hint="eastAsia" w:ascii="宋体" w:hAnsi="宋体"/>
                <w:color w:val="auto"/>
                <w:sz w:val="24"/>
                <w:highlight w:val="none"/>
              </w:rPr>
              <w:t>条款号</w:t>
            </w:r>
          </w:p>
        </w:tc>
        <w:tc>
          <w:tcPr>
            <w:tcW w:w="7923" w:type="dxa"/>
            <w:tcBorders>
              <w:top w:val="single" w:color="auto" w:sz="4" w:space="0"/>
              <w:left w:val="single" w:color="auto" w:sz="4" w:space="0"/>
              <w:bottom w:val="single" w:color="auto" w:sz="4" w:space="0"/>
            </w:tcBorders>
          </w:tcPr>
          <w:p>
            <w:pPr>
              <w:spacing w:line="360" w:lineRule="auto"/>
              <w:jc w:val="center"/>
              <w:rPr>
                <w:rFonts w:ascii="宋体"/>
                <w:color w:val="auto"/>
                <w:sz w:val="24"/>
                <w:highlight w:val="none"/>
              </w:rPr>
            </w:pPr>
            <w:r>
              <w:rPr>
                <w:rFonts w:hint="eastAsia" w:ascii="宋体" w:hAnsi="宋体"/>
                <w:color w:val="auto"/>
                <w:sz w:val="24"/>
                <w:highlight w:val="none"/>
              </w:rPr>
              <w:t>编</w:t>
            </w:r>
            <w:r>
              <w:rPr>
                <w:rFonts w:ascii="宋体" w:hAnsi="宋体"/>
                <w:color w:val="auto"/>
                <w:sz w:val="24"/>
                <w:highlight w:val="none"/>
              </w:rPr>
              <w:t xml:space="preserve">   </w:t>
            </w:r>
            <w:r>
              <w:rPr>
                <w:rFonts w:hint="eastAsia" w:ascii="宋体" w:hAnsi="宋体"/>
                <w:color w:val="auto"/>
                <w:sz w:val="24"/>
                <w:highlight w:val="none"/>
              </w:rPr>
              <w:t>列</w:t>
            </w:r>
            <w:r>
              <w:rPr>
                <w:rFonts w:ascii="宋体" w:hAnsi="宋体"/>
                <w:color w:val="auto"/>
                <w:sz w:val="24"/>
                <w:highlight w:val="none"/>
              </w:rPr>
              <w:t xml:space="preserve">   </w:t>
            </w:r>
            <w:r>
              <w:rPr>
                <w:rFonts w:hint="eastAsia" w:ascii="宋体" w:hAnsi="宋体"/>
                <w:color w:val="auto"/>
                <w:sz w:val="24"/>
                <w:highlight w:val="none"/>
              </w:rPr>
              <w:t>内</w:t>
            </w:r>
            <w:r>
              <w:rPr>
                <w:rFonts w:ascii="宋体" w:hAnsi="宋体"/>
                <w:color w:val="auto"/>
                <w:sz w:val="24"/>
                <w:highlight w:val="none"/>
              </w:rPr>
              <w:t xml:space="preserve">    </w:t>
            </w:r>
            <w:r>
              <w:rPr>
                <w:rFonts w:hint="eastAsia" w:ascii="宋体" w:hAnsi="宋体"/>
                <w:color w:val="auto"/>
                <w:sz w:val="24"/>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1.1</w:t>
            </w:r>
          </w:p>
        </w:tc>
        <w:tc>
          <w:tcPr>
            <w:tcW w:w="7923" w:type="dxa"/>
            <w:tcBorders>
              <w:top w:val="single" w:color="auto" w:sz="4" w:space="0"/>
              <w:left w:val="single" w:color="auto" w:sz="4" w:space="0"/>
              <w:bottom w:val="single" w:color="auto" w:sz="4" w:space="0"/>
            </w:tcBorders>
            <w:vAlign w:val="center"/>
          </w:tcPr>
          <w:p>
            <w:pPr>
              <w:snapToGrid w:val="0"/>
              <w:spacing w:line="360" w:lineRule="auto"/>
              <w:ind w:left="1200" w:hanging="1200" w:hangingChars="500"/>
              <w:rPr>
                <w:rFonts w:hint="eastAsia" w:ascii="宋体" w:eastAsia="宋体" w:cs="宋体"/>
                <w:bCs/>
                <w:color w:val="auto"/>
                <w:sz w:val="24"/>
                <w:highlight w:val="none"/>
                <w:lang w:eastAsia="zh-CN"/>
              </w:rPr>
            </w:pPr>
            <w:r>
              <w:rPr>
                <w:rFonts w:hint="eastAsia" w:ascii="宋体" w:hAnsi="宋体"/>
                <w:color w:val="auto"/>
                <w:sz w:val="24"/>
                <w:highlight w:val="none"/>
              </w:rPr>
              <w:t>项目名称：</w:t>
            </w:r>
            <w:r>
              <w:rPr>
                <w:rFonts w:hint="eastAsia" w:ascii="宋体" w:hAnsi="宋体" w:cs="宋体"/>
                <w:bCs/>
                <w:color w:val="auto"/>
                <w:sz w:val="24"/>
                <w:highlight w:val="none"/>
                <w:lang w:eastAsia="zh-CN"/>
              </w:rPr>
              <w:t>螺杆式空压机系统采购项目</w:t>
            </w:r>
          </w:p>
          <w:p>
            <w:pPr>
              <w:snapToGrid w:val="0"/>
              <w:spacing w:line="360" w:lineRule="auto"/>
              <w:ind w:left="1200" w:hanging="1200" w:hangingChars="500"/>
              <w:rPr>
                <w:rFonts w:hint="eastAsia" w:ascii="宋体" w:eastAsia="宋体"/>
                <w:color w:val="auto"/>
                <w:sz w:val="24"/>
                <w:highlight w:val="none"/>
                <w:lang w:eastAsia="zh-CN"/>
              </w:rPr>
            </w:pPr>
            <w:r>
              <w:rPr>
                <w:rFonts w:hint="eastAsia" w:ascii="宋体" w:hAnsi="宋体"/>
                <w:color w:val="auto"/>
                <w:sz w:val="24"/>
                <w:highlight w:val="none"/>
              </w:rPr>
              <w:t>采购人名称：</w:t>
            </w:r>
            <w:r>
              <w:rPr>
                <w:rFonts w:hint="eastAsia" w:ascii="宋体" w:hAnsi="宋体"/>
                <w:color w:val="auto"/>
                <w:sz w:val="24"/>
                <w:highlight w:val="none"/>
                <w:lang w:eastAsia="zh-CN"/>
              </w:rPr>
              <w:t>福建省莲花服装实业有限责任公司</w:t>
            </w:r>
          </w:p>
          <w:p>
            <w:pPr>
              <w:snapToGrid w:val="0"/>
              <w:spacing w:line="360" w:lineRule="auto"/>
              <w:ind w:left="1200" w:hanging="1200" w:hangingChars="500"/>
              <w:rPr>
                <w:rFonts w:ascii="宋体"/>
                <w:color w:val="auto"/>
                <w:sz w:val="24"/>
                <w:highlight w:val="none"/>
              </w:rPr>
            </w:pPr>
            <w:r>
              <w:rPr>
                <w:rFonts w:hint="eastAsia" w:ascii="宋体" w:hAnsi="宋体"/>
                <w:color w:val="auto"/>
                <w:sz w:val="24"/>
                <w:highlight w:val="none"/>
              </w:rPr>
              <w:t>项目内容：</w:t>
            </w:r>
            <w:r>
              <w:rPr>
                <w:rFonts w:hint="eastAsia" w:ascii="宋体" w:hAnsi="宋体"/>
                <w:b/>
                <w:color w:val="auto"/>
                <w:sz w:val="24"/>
                <w:highlight w:val="none"/>
              </w:rPr>
              <w:t>详见“招标内容一览表”</w:t>
            </w:r>
          </w:p>
          <w:p>
            <w:pPr>
              <w:snapToGrid w:val="0"/>
              <w:spacing w:line="360" w:lineRule="auto"/>
              <w:rPr>
                <w:rFonts w:hint="eastAsia" w:ascii="宋体" w:eastAsia="宋体"/>
                <w:color w:val="auto"/>
                <w:sz w:val="24"/>
                <w:highlight w:val="none"/>
                <w:u w:val="singl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FJKZB-643072023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2</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3.1</w:t>
            </w:r>
          </w:p>
        </w:tc>
        <w:tc>
          <w:tcPr>
            <w:tcW w:w="7923" w:type="dxa"/>
            <w:tcBorders>
              <w:top w:val="single" w:color="auto" w:sz="4" w:space="0"/>
              <w:left w:val="single" w:color="auto" w:sz="4" w:space="0"/>
              <w:bottom w:val="single" w:color="auto" w:sz="4" w:space="0"/>
            </w:tcBorders>
            <w:vAlign w:val="center"/>
          </w:tcPr>
          <w:p>
            <w:pPr>
              <w:snapToGrid w:val="0"/>
              <w:spacing w:line="360" w:lineRule="auto"/>
              <w:rPr>
                <w:rFonts w:ascii="宋体" w:cs="宋体"/>
                <w:b/>
                <w:bCs/>
                <w:color w:val="auto"/>
                <w:sz w:val="24"/>
                <w:highlight w:val="none"/>
              </w:rPr>
            </w:pPr>
            <w:r>
              <w:rPr>
                <w:rFonts w:hint="eastAsia" w:ascii="宋体" w:hAnsi="宋体" w:cs="宋体"/>
                <w:b/>
                <w:bCs/>
                <w:color w:val="auto"/>
                <w:sz w:val="24"/>
                <w:highlight w:val="none"/>
              </w:rPr>
              <w:t>资格标准：</w:t>
            </w:r>
          </w:p>
          <w:p>
            <w:pPr>
              <w:spacing w:line="360" w:lineRule="auto"/>
              <w:ind w:firstLine="602" w:firstLineChars="250"/>
              <w:jc w:val="left"/>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rPr>
              <w:t>、凡有能力提供本招标文件所述货物及服务的境内供应商均可能成为合格的投标人。需提交以下资质证明文件：</w:t>
            </w:r>
          </w:p>
          <w:tbl>
            <w:tblPr>
              <w:tblStyle w:val="6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225"/>
              <w:gridCol w:w="54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2225"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cs="宋体"/>
                      <w:b/>
                      <w:bCs/>
                      <w:color w:val="auto"/>
                      <w:sz w:val="24"/>
                      <w:highlight w:val="none"/>
                    </w:rPr>
                  </w:pPr>
                  <w:r>
                    <w:rPr>
                      <w:rFonts w:hint="eastAsia" w:ascii="宋体" w:hAnsi="宋体" w:cs="宋体"/>
                      <w:b/>
                      <w:bCs/>
                      <w:color w:val="auto"/>
                      <w:sz w:val="24"/>
                      <w:highlight w:val="none"/>
                    </w:rPr>
                    <w:t>明细</w:t>
                  </w:r>
                </w:p>
              </w:tc>
              <w:tc>
                <w:tcPr>
                  <w:tcW w:w="5454"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cs="宋体"/>
                      <w:b/>
                      <w:bCs/>
                      <w:color w:val="auto"/>
                      <w:sz w:val="24"/>
                      <w:highlight w:val="none"/>
                    </w:rPr>
                  </w:pPr>
                  <w:r>
                    <w:rPr>
                      <w:rFonts w:hint="eastAsia" w:ascii="宋体" w:hAnsi="宋体" w:cs="宋体"/>
                      <w:b/>
                      <w:bCs/>
                      <w:color w:val="auto"/>
                      <w:sz w:val="24"/>
                      <w:highlight w:val="none"/>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a1</w:t>
                  </w:r>
                  <w:r>
                    <w:rPr>
                      <w:rFonts w:hint="eastAsia" w:ascii="宋体" w:hAnsi="宋体" w:cs="宋体"/>
                      <w:color w:val="auto"/>
                      <w:sz w:val="24"/>
                      <w:highlight w:val="none"/>
                    </w:rPr>
                    <w:t>单位负责人授权书（若有）</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、企业（银行、保险、石油石化、电力、电信等行业除外）、事业单位和社会团体法人的“单位负责人”指法定代表人，即与实际提交的“营业执照等证明文件”载明的一致。</w:t>
                  </w:r>
                  <w:r>
                    <w:rPr>
                      <w:rFonts w:ascii="宋体" w:hAnsi="宋体" w:cs="宋体"/>
                      <w:color w:val="auto"/>
                      <w:kern w:val="0"/>
                      <w:sz w:val="24"/>
                      <w:highlight w:val="none"/>
                    </w:rPr>
                    <w:t>2</w:t>
                  </w:r>
                  <w:r>
                    <w:rPr>
                      <w:rFonts w:hint="eastAsia" w:ascii="宋体" w:hAnsi="宋体" w:cs="宋体"/>
                      <w:color w:val="auto"/>
                      <w:kern w:val="0"/>
                      <w:sz w:val="24"/>
                      <w:highlight w:val="none"/>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r>
                    <w:rPr>
                      <w:rFonts w:ascii="宋体" w:hAnsi="宋体" w:cs="宋体"/>
                      <w:color w:val="auto"/>
                      <w:kern w:val="0"/>
                      <w:sz w:val="24"/>
                      <w:highlight w:val="none"/>
                    </w:rPr>
                    <w:t>3</w:t>
                  </w:r>
                  <w:r>
                    <w:rPr>
                      <w:rFonts w:hint="eastAsia" w:ascii="宋体" w:hAnsi="宋体" w:cs="宋体"/>
                      <w:color w:val="auto"/>
                      <w:kern w:val="0"/>
                      <w:sz w:val="24"/>
                      <w:highlight w:val="none"/>
                    </w:rPr>
                    <w:t>、投标人（自然人除外）：若投标人代表为单位负责人授权的委托代理人，应提供本授权书；若投标人代表为单位负责人，应在此项下提交其身份证正反面复印件，可不提供本授权书。</w:t>
                  </w:r>
                  <w:r>
                    <w:rPr>
                      <w:rFonts w:ascii="宋体" w:hAnsi="宋体" w:cs="宋体"/>
                      <w:color w:val="auto"/>
                      <w:kern w:val="0"/>
                      <w:sz w:val="24"/>
                      <w:highlight w:val="none"/>
                    </w:rPr>
                    <w:t>4</w:t>
                  </w:r>
                  <w:r>
                    <w:rPr>
                      <w:rFonts w:hint="eastAsia" w:ascii="宋体" w:hAnsi="宋体" w:cs="宋体"/>
                      <w:color w:val="auto"/>
                      <w:kern w:val="0"/>
                      <w:sz w:val="24"/>
                      <w:highlight w:val="none"/>
                    </w:rPr>
                    <w:t>、投标人为自然人的，可不填写本授权书。</w:t>
                  </w:r>
                  <w:r>
                    <w:rPr>
                      <w:rFonts w:ascii="宋体" w:hAnsi="宋体" w:cs="宋体"/>
                      <w:color w:val="auto"/>
                      <w:kern w:val="0"/>
                      <w:sz w:val="24"/>
                      <w:highlight w:val="none"/>
                    </w:rPr>
                    <w:t>5</w:t>
                  </w:r>
                  <w:r>
                    <w:rPr>
                      <w:rFonts w:hint="eastAsia" w:ascii="宋体" w:hAnsi="宋体" w:cs="宋体"/>
                      <w:color w:val="auto"/>
                      <w:kern w:val="0"/>
                      <w:sz w:val="24"/>
                      <w:highlight w:val="none"/>
                    </w:rPr>
                    <w:t>、纸质投标文件正本中的本授权书（若有）应为原件。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a2</w:t>
                  </w:r>
                  <w:r>
                    <w:rPr>
                      <w:rFonts w:hint="eastAsia" w:ascii="宋体" w:hAnsi="宋体" w:cs="宋体"/>
                      <w:color w:val="auto"/>
                      <w:sz w:val="24"/>
                      <w:highlight w:val="none"/>
                    </w:rPr>
                    <w:t>营业执照等证明文件</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投标人须提供有效</w:t>
                  </w:r>
                  <w:r>
                    <w:rPr>
                      <w:rFonts w:hint="eastAsia" w:ascii="宋体" w:hAnsi="宋体"/>
                      <w:color w:val="auto"/>
                      <w:sz w:val="24"/>
                      <w:highlight w:val="none"/>
                    </w:rPr>
                    <w:t>的</w:t>
                  </w:r>
                  <w:r>
                    <w:rPr>
                      <w:rFonts w:hint="eastAsia" w:ascii="宋体" w:hAnsi="宋体" w:cs="宋体"/>
                      <w:color w:val="auto"/>
                      <w:sz w:val="24"/>
                      <w:highlight w:val="none"/>
                    </w:rPr>
                    <w:t>营业执照等证明文件复印件。</w:t>
                  </w:r>
                  <w:r>
                    <w:rPr>
                      <w:rFonts w:hint="eastAsia" w:ascii="宋体" w:hAnsi="宋体"/>
                      <w:bCs/>
                      <w:color w:val="auto"/>
                      <w:sz w:val="24"/>
                      <w:highlight w:val="none"/>
                    </w:rPr>
                    <w:t>注：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a3</w:t>
                  </w:r>
                  <w:r>
                    <w:rPr>
                      <w:rFonts w:hint="eastAsia" w:ascii="宋体" w:hAnsi="宋体" w:cs="宋体"/>
                      <w:color w:val="auto"/>
                      <w:sz w:val="24"/>
                      <w:highlight w:val="none"/>
                    </w:rPr>
                    <w:t>财务状况报告</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投标人提供的财务报告复印件（成立年限按照投标截止时间推算）应符合下列规定：</w:t>
                  </w:r>
                  <w:r>
                    <w:rPr>
                      <w:rFonts w:ascii="宋体" w:hAnsi="宋体" w:cs="宋体"/>
                      <w:color w:val="auto"/>
                      <w:sz w:val="24"/>
                      <w:highlight w:val="none"/>
                    </w:rPr>
                    <w:t xml:space="preserve"> 1.</w:t>
                  </w:r>
                  <w:r>
                    <w:rPr>
                      <w:rFonts w:hint="eastAsia" w:ascii="宋体" w:hAnsi="宋体" w:cs="宋体"/>
                      <w:color w:val="auto"/>
                      <w:sz w:val="24"/>
                      <w:highlight w:val="none"/>
                    </w:rPr>
                    <w:t>成立年限满</w:t>
                  </w:r>
                  <w:r>
                    <w:rPr>
                      <w:rFonts w:ascii="宋体" w:hAnsi="宋体" w:cs="宋体"/>
                      <w:color w:val="auto"/>
                      <w:sz w:val="24"/>
                      <w:highlight w:val="none"/>
                    </w:rPr>
                    <w:t>1</w:t>
                  </w:r>
                  <w:r>
                    <w:rPr>
                      <w:rFonts w:hint="eastAsia" w:ascii="宋体" w:hAnsi="宋体" w:cs="宋体"/>
                      <w:color w:val="auto"/>
                      <w:sz w:val="24"/>
                      <w:highlight w:val="none"/>
                    </w:rPr>
                    <w:t>年及以上的投标人，提供经审计的</w:t>
                  </w:r>
                  <w:r>
                    <w:rPr>
                      <w:rFonts w:ascii="宋体" w:hAnsi="宋体" w:cs="宋体"/>
                      <w:color w:val="auto"/>
                      <w:sz w:val="24"/>
                      <w:highlight w:val="none"/>
                    </w:rPr>
                    <w:t>2022</w:t>
                  </w:r>
                  <w:r>
                    <w:rPr>
                      <w:rFonts w:hint="eastAsia" w:ascii="宋体" w:hAnsi="宋体" w:cs="宋体"/>
                      <w:color w:val="auto"/>
                      <w:sz w:val="24"/>
                      <w:highlight w:val="none"/>
                    </w:rPr>
                    <w:t>年度的财务报告。</w:t>
                  </w:r>
                  <w:r>
                    <w:rPr>
                      <w:rFonts w:ascii="宋体" w:hAnsi="宋体" w:cs="宋体"/>
                      <w:color w:val="auto"/>
                      <w:sz w:val="24"/>
                      <w:highlight w:val="none"/>
                    </w:rPr>
                    <w:t xml:space="preserve"> 2</w:t>
                  </w:r>
                  <w:r>
                    <w:rPr>
                      <w:rFonts w:ascii="宋体" w:cs="宋体"/>
                      <w:color w:val="auto"/>
                      <w:sz w:val="24"/>
                      <w:highlight w:val="none"/>
                    </w:rPr>
                    <w:t>.</w:t>
                  </w:r>
                  <w:r>
                    <w:rPr>
                      <w:rFonts w:hint="eastAsia" w:ascii="宋体" w:hAnsi="宋体" w:cs="宋体"/>
                      <w:color w:val="auto"/>
                      <w:sz w:val="24"/>
                      <w:highlight w:val="none"/>
                    </w:rPr>
                    <w:t>成立年限满半年但不足</w:t>
                  </w:r>
                  <w:r>
                    <w:rPr>
                      <w:rFonts w:ascii="宋体" w:hAnsi="宋体" w:cs="宋体"/>
                      <w:color w:val="auto"/>
                      <w:sz w:val="24"/>
                      <w:highlight w:val="none"/>
                    </w:rPr>
                    <w:t>1</w:t>
                  </w:r>
                  <w:r>
                    <w:rPr>
                      <w:rFonts w:hint="eastAsia" w:ascii="宋体" w:hAnsi="宋体" w:cs="宋体"/>
                      <w:color w:val="auto"/>
                      <w:sz w:val="24"/>
                      <w:highlight w:val="none"/>
                    </w:rPr>
                    <w:t>年的投标人，提供该半年度中任一季度的季度财务报告或该半年度的半年度财务报告。</w:t>
                  </w:r>
                  <w:r>
                    <w:rPr>
                      <w:rFonts w:ascii="宋体" w:hAnsi="宋体" w:cs="宋体"/>
                      <w:color w:val="auto"/>
                      <w:sz w:val="24"/>
                      <w:highlight w:val="none"/>
                    </w:rPr>
                    <w:t xml:space="preserve"> </w:t>
                  </w:r>
                  <w:r>
                    <w:rPr>
                      <w:rFonts w:hint="eastAsia" w:ascii="宋体" w:hAnsi="宋体" w:cs="宋体"/>
                      <w:color w:val="auto"/>
                      <w:sz w:val="24"/>
                      <w:highlight w:val="none"/>
                    </w:rPr>
                    <w:t>※无法按照第</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条规定提供财务报告复印件的投标人（包括但不限于：成立年限满</w:t>
                  </w:r>
                  <w:r>
                    <w:rPr>
                      <w:rFonts w:ascii="宋体" w:hAnsi="宋体" w:cs="宋体"/>
                      <w:color w:val="auto"/>
                      <w:sz w:val="24"/>
                      <w:highlight w:val="none"/>
                    </w:rPr>
                    <w:t>1</w:t>
                  </w:r>
                  <w:r>
                    <w:rPr>
                      <w:rFonts w:hint="eastAsia" w:ascii="宋体" w:hAnsi="宋体" w:cs="宋体"/>
                      <w:color w:val="auto"/>
                      <w:sz w:val="24"/>
                      <w:highlight w:val="none"/>
                    </w:rPr>
                    <w:t>年及以上的投标人、成立年限满半年但不足</w:t>
                  </w:r>
                  <w:r>
                    <w:rPr>
                      <w:rFonts w:ascii="宋体" w:hAnsi="宋体" w:cs="宋体"/>
                      <w:color w:val="auto"/>
                      <w:sz w:val="24"/>
                      <w:highlight w:val="none"/>
                    </w:rPr>
                    <w:t>1</w:t>
                  </w:r>
                  <w:r>
                    <w:rPr>
                      <w:rFonts w:hint="eastAsia" w:ascii="宋体" w:hAnsi="宋体" w:cs="宋体"/>
                      <w:color w:val="auto"/>
                      <w:sz w:val="24"/>
                      <w:highlight w:val="none"/>
                    </w:rPr>
                    <w:t>年的投标人、成立年限不足半年的投标人），应选择提供资信证明</w:t>
                  </w:r>
                  <w:r>
                    <w:rPr>
                      <w:rFonts w:ascii="宋体" w:hAnsi="宋体" w:eastAsia="宋体" w:cs="宋体"/>
                      <w:color w:val="auto"/>
                      <w:sz w:val="24"/>
                      <w:szCs w:val="24"/>
                      <w:highlight w:val="none"/>
                      <w:lang w:eastAsia="zh-CN"/>
                    </w:rPr>
                    <w:t>（提供资信证明复印件即可，无论其是否注明“复印无效”等相关内容）</w:t>
                  </w:r>
                  <w:r>
                    <w:rPr>
                      <w:rFonts w:hint="eastAsia" w:ascii="宋体" w:hAnsi="宋体" w:cs="宋体"/>
                      <w:color w:val="auto"/>
                      <w:sz w:val="24"/>
                      <w:highlight w:val="none"/>
                    </w:rPr>
                    <w:t>，并附上其开户许可证或基本帐户信息证明复印件。</w:t>
                  </w:r>
                  <w:r>
                    <w:rPr>
                      <w:rFonts w:ascii="宋体" w:hAnsi="宋体" w:cs="宋体"/>
                      <w:color w:val="auto"/>
                      <w:sz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a4</w:t>
                  </w:r>
                  <w:r>
                    <w:rPr>
                      <w:rFonts w:hint="eastAsia" w:ascii="宋体" w:hAnsi="宋体" w:cs="宋体"/>
                      <w:color w:val="auto"/>
                      <w:sz w:val="24"/>
                      <w:highlight w:val="none"/>
                    </w:rPr>
                    <w:t>依法缴纳税收的相关材料</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提供投标截止时间前六个月（不含投标截止时间当月）内任一个月的依法缴纳税收的凭据；或者提供依法免税的相应证明文件。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a5</w:t>
                  </w:r>
                  <w:r>
                    <w:rPr>
                      <w:rFonts w:hint="eastAsia" w:ascii="宋体" w:hAnsi="宋体" w:cs="宋体"/>
                      <w:color w:val="auto"/>
                      <w:sz w:val="24"/>
                      <w:highlight w:val="none"/>
                    </w:rPr>
                    <w:t>依法缴纳社会保障资金的相关材料</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提供投标截止时间前六个月（不含投标截止时间当月）内任一个月的依法缴纳社会保障资金的凭据；或者提供依法不需要缴纳社会保障资金的相应证明文件。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a6</w:t>
                  </w:r>
                  <w:r>
                    <w:rPr>
                      <w:rFonts w:hint="eastAsia" w:ascii="宋体" w:hAnsi="宋体" w:cs="宋体"/>
                      <w:color w:val="auto"/>
                      <w:sz w:val="24"/>
                      <w:highlight w:val="none"/>
                    </w:rPr>
                    <w:t>具备履行合同所必需的设备和专业技术能力的书面声明</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由投标人在投标文件中作出声明。（注：</w:t>
                  </w:r>
                  <w:r>
                    <w:rPr>
                      <w:rFonts w:ascii="宋体" w:hAnsi="宋体" w:cs="宋体"/>
                      <w:color w:val="auto"/>
                      <w:sz w:val="24"/>
                      <w:highlight w:val="none"/>
                    </w:rPr>
                    <w:t>1</w:t>
                  </w:r>
                  <w:r>
                    <w:rPr>
                      <w:rFonts w:hint="eastAsia" w:ascii="宋体" w:hAnsi="宋体" w:cs="宋体"/>
                      <w:color w:val="auto"/>
                      <w:sz w:val="24"/>
                      <w:highlight w:val="none"/>
                    </w:rPr>
                    <w:t>、请投标人根据实际情况进行声明，若声明不真实，视为提供虚假材料。</w:t>
                  </w:r>
                  <w:r>
                    <w:rPr>
                      <w:rFonts w:ascii="宋体" w:hAnsi="宋体" w:cs="宋体"/>
                      <w:color w:val="auto"/>
                      <w:sz w:val="24"/>
                      <w:highlight w:val="none"/>
                    </w:rPr>
                    <w:t>2</w:t>
                  </w:r>
                  <w:r>
                    <w:rPr>
                      <w:rFonts w:hint="eastAsia" w:ascii="宋体" w:hAnsi="宋体" w:cs="宋体"/>
                      <w:color w:val="auto"/>
                      <w:sz w:val="24"/>
                      <w:highlight w:val="none"/>
                    </w:rPr>
                    <w:t>、投标文件正本中的声明应为原件。）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a7</w:t>
                  </w:r>
                  <w:r>
                    <w:rPr>
                      <w:rFonts w:hint="eastAsia" w:ascii="宋体" w:hAnsi="宋体" w:cs="宋体"/>
                      <w:color w:val="auto"/>
                      <w:sz w:val="24"/>
                      <w:highlight w:val="none"/>
                    </w:rPr>
                    <w:t>参加本次招标活动前</w:t>
                  </w:r>
                  <w:r>
                    <w:rPr>
                      <w:rFonts w:ascii="宋体" w:hAnsi="宋体" w:cs="宋体"/>
                      <w:color w:val="auto"/>
                      <w:sz w:val="24"/>
                      <w:highlight w:val="none"/>
                    </w:rPr>
                    <w:t>3</w:t>
                  </w:r>
                  <w:r>
                    <w:rPr>
                      <w:rFonts w:hint="eastAsia" w:ascii="宋体" w:hAnsi="宋体" w:cs="宋体"/>
                      <w:color w:val="auto"/>
                      <w:sz w:val="24"/>
                      <w:highlight w:val="none"/>
                    </w:rPr>
                    <w:t>年内在经营活动中没有重大违法记录的书面声明</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由投标人在投标文件中提供</w:t>
                  </w:r>
                  <w:r>
                    <w:rPr>
                      <w:rFonts w:hint="eastAsia" w:ascii="宋体" w:hAnsi="宋体"/>
                      <w:color w:val="auto"/>
                      <w:sz w:val="24"/>
                      <w:highlight w:val="none"/>
                    </w:rPr>
                    <w:t>参加本次招标活动前</w:t>
                  </w:r>
                  <w:r>
                    <w:rPr>
                      <w:rFonts w:ascii="宋体" w:hAnsi="宋体"/>
                      <w:color w:val="auto"/>
                      <w:sz w:val="24"/>
                      <w:highlight w:val="none"/>
                    </w:rPr>
                    <w:t>3</w:t>
                  </w:r>
                  <w:r>
                    <w:rPr>
                      <w:rFonts w:hint="eastAsia" w:ascii="宋体" w:hAnsi="宋体"/>
                      <w:color w:val="auto"/>
                      <w:sz w:val="24"/>
                      <w:highlight w:val="none"/>
                    </w:rPr>
                    <w:t>年内在经营活动中没有重大违法记录的书面声明；</w:t>
                  </w: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cs="宋体"/>
                      <w:color w:val="auto"/>
                      <w:sz w:val="24"/>
                      <w:highlight w:val="none"/>
                    </w:rPr>
                    <w:t>“</w:t>
                  </w:r>
                  <w:r>
                    <w:rPr>
                      <w:rFonts w:hint="eastAsia" w:ascii="宋体" w:hAnsi="宋体" w:cs="宋体"/>
                      <w:color w:val="auto"/>
                      <w:sz w:val="24"/>
                      <w:highlight w:val="none"/>
                    </w:rPr>
                    <w:t>重大违法记录</w:t>
                  </w:r>
                  <w:r>
                    <w:rPr>
                      <w:rFonts w:hint="eastAsia" w:ascii="宋体" w:cs="宋体"/>
                      <w:color w:val="auto"/>
                      <w:sz w:val="24"/>
                      <w:highlight w:val="none"/>
                    </w:rPr>
                    <w:t>”</w:t>
                  </w:r>
                  <w:r>
                    <w:rPr>
                      <w:rFonts w:hint="eastAsia" w:ascii="宋体" w:hAnsi="宋体" w:cs="宋体"/>
                      <w:color w:val="auto"/>
                      <w:sz w:val="24"/>
                      <w:highlight w:val="none"/>
                    </w:rPr>
                    <w:t>指投标人因违法经营受到刑事处罚或责令停产停业、吊销许可证或执照、较大数额罚款等行政处罚。</w:t>
                  </w:r>
                  <w:r>
                    <w:rPr>
                      <w:rFonts w:ascii="宋体" w:hAnsi="宋体" w:cs="宋体"/>
                      <w:color w:val="auto"/>
                      <w:sz w:val="24"/>
                      <w:highlight w:val="none"/>
                    </w:rPr>
                    <w:t>2</w:t>
                  </w:r>
                  <w:r>
                    <w:rPr>
                      <w:rFonts w:hint="eastAsia" w:ascii="宋体" w:hAnsi="宋体" w:cs="宋体"/>
                      <w:color w:val="auto"/>
                      <w:sz w:val="24"/>
                      <w:highlight w:val="none"/>
                    </w:rPr>
                    <w:t>、请投标人根据实际情况进行声明，若声明不真实，视为提供虚假材料。</w:t>
                  </w:r>
                  <w:r>
                    <w:rPr>
                      <w:rFonts w:ascii="宋体" w:hAnsi="宋体" w:cs="宋体"/>
                      <w:color w:val="auto"/>
                      <w:sz w:val="24"/>
                      <w:highlight w:val="none"/>
                    </w:rPr>
                    <w:t>3</w:t>
                  </w:r>
                  <w:r>
                    <w:rPr>
                      <w:rFonts w:hint="eastAsia" w:ascii="宋体" w:hAnsi="宋体" w:cs="宋体"/>
                      <w:color w:val="auto"/>
                      <w:sz w:val="24"/>
                      <w:highlight w:val="none"/>
                    </w:rPr>
                    <w:t>、投标文件正本中的声明应为原件。）</w:t>
                  </w:r>
                  <w:r>
                    <w:rPr>
                      <w:rFonts w:hint="eastAsia" w:ascii="宋体" w:hAnsi="宋体" w:cs="宋体"/>
                      <w:bCs/>
                      <w:color w:val="auto"/>
                      <w:sz w:val="24"/>
                      <w:highlight w:val="none"/>
                    </w:rPr>
                    <w:t>【注：</w:t>
                  </w:r>
                  <w:r>
                    <w:rPr>
                      <w:rFonts w:hint="eastAsia" w:ascii="宋体" w:hAnsi="宋体"/>
                      <w:color w:val="auto"/>
                      <w:sz w:val="24"/>
                      <w:highlight w:val="none"/>
                    </w:rPr>
                    <w:t>“重大违法记录”指投标人因违法经营受到刑事处罚或责令停产停业、吊销许可证或执照、较大数额罚款（</w:t>
                  </w:r>
                  <w:r>
                    <w:rPr>
                      <w:rFonts w:hint="eastAsia" w:ascii="宋体" w:hAnsi="宋体" w:cs="宋体"/>
                      <w:color w:val="auto"/>
                      <w:kern w:val="0"/>
                      <w:sz w:val="24"/>
                      <w:highlight w:val="none"/>
                    </w:rPr>
                    <w:t>“较大数额罚款”指</w:t>
                  </w:r>
                  <w:r>
                    <w:rPr>
                      <w:rFonts w:ascii="宋体" w:hAnsi="宋体" w:cs="宋体"/>
                      <w:color w:val="auto"/>
                      <w:kern w:val="0"/>
                      <w:sz w:val="24"/>
                      <w:highlight w:val="none"/>
                    </w:rPr>
                    <w:t>200</w:t>
                  </w:r>
                  <w:r>
                    <w:rPr>
                      <w:rFonts w:hint="eastAsia" w:ascii="宋体" w:hAnsi="宋体" w:cs="宋体"/>
                      <w:color w:val="auto"/>
                      <w:kern w:val="0"/>
                      <w:sz w:val="24"/>
                      <w:highlight w:val="none"/>
                    </w:rPr>
                    <w:t>万元以上的罚款，法律、行政法规以及国务院有关部门明确规定相关领域“较大数额罚款”标准高于</w:t>
                  </w:r>
                  <w:r>
                    <w:rPr>
                      <w:rFonts w:ascii="宋体" w:hAnsi="宋体" w:cs="宋体"/>
                      <w:color w:val="auto"/>
                      <w:kern w:val="0"/>
                      <w:sz w:val="24"/>
                      <w:highlight w:val="none"/>
                    </w:rPr>
                    <w:t>200</w:t>
                  </w:r>
                  <w:r>
                    <w:rPr>
                      <w:rFonts w:hint="eastAsia" w:ascii="宋体" w:hAnsi="宋体" w:cs="宋体"/>
                      <w:color w:val="auto"/>
                      <w:kern w:val="0"/>
                      <w:sz w:val="24"/>
                      <w:highlight w:val="none"/>
                    </w:rPr>
                    <w:t>万元的，从其规定。</w:t>
                  </w:r>
                  <w:r>
                    <w:rPr>
                      <w:rFonts w:hint="eastAsia" w:ascii="宋体" w:hAnsi="宋体"/>
                      <w:color w:val="auto"/>
                      <w:sz w:val="24"/>
                      <w:highlight w:val="none"/>
                    </w:rPr>
                    <w:t>）等行政处罚。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ascii="宋体" w:hAnsi="宋体" w:cs="宋体"/>
                      <w:color w:val="auto"/>
                      <w:sz w:val="24"/>
                      <w:highlight w:val="none"/>
                    </w:rPr>
                    <w:t>a8</w:t>
                  </w:r>
                  <w:r>
                    <w:rPr>
                      <w:rFonts w:hint="eastAsia" w:ascii="宋体" w:hAnsi="宋体"/>
                      <w:color w:val="auto"/>
                      <w:sz w:val="24"/>
                      <w:highlight w:val="none"/>
                    </w:rPr>
                    <w:t>无行贿犯罪书面声明</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由投标人在投标文件中作出声明。（注：</w:t>
                  </w:r>
                  <w:r>
                    <w:rPr>
                      <w:rFonts w:ascii="宋体" w:hAnsi="宋体" w:cs="宋体"/>
                      <w:color w:val="auto"/>
                      <w:sz w:val="24"/>
                      <w:highlight w:val="none"/>
                    </w:rPr>
                    <w:t>1</w:t>
                  </w:r>
                  <w:r>
                    <w:rPr>
                      <w:rFonts w:hint="eastAsia" w:ascii="宋体" w:hAnsi="宋体" w:cs="宋体"/>
                      <w:color w:val="auto"/>
                      <w:sz w:val="24"/>
                      <w:highlight w:val="none"/>
                    </w:rPr>
                    <w:t>、请投标人根据实际情况进行声明，若声明不真实，视为提供虚假材料。</w:t>
                  </w:r>
                  <w:r>
                    <w:rPr>
                      <w:rFonts w:ascii="宋体" w:hAnsi="宋体" w:cs="宋体"/>
                      <w:color w:val="auto"/>
                      <w:sz w:val="24"/>
                      <w:highlight w:val="none"/>
                    </w:rPr>
                    <w:t>2</w:t>
                  </w:r>
                  <w:r>
                    <w:rPr>
                      <w:rFonts w:hint="eastAsia" w:ascii="宋体" w:hAnsi="宋体" w:cs="宋体"/>
                      <w:color w:val="auto"/>
                      <w:sz w:val="24"/>
                      <w:highlight w:val="none"/>
                    </w:rPr>
                    <w:t>、投标文件正本中的声明应为原件。）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lang w:val="en-US" w:eastAsia="zh-CN"/>
                    </w:rPr>
                    <w:t>a</w:t>
                  </w:r>
                  <w:r>
                    <w:rPr>
                      <w:rFonts w:ascii="宋体" w:hAnsi="宋体" w:cs="宋体"/>
                      <w:color w:val="auto"/>
                      <w:sz w:val="24"/>
                      <w:highlight w:val="none"/>
                    </w:rPr>
                    <w:t>9</w:t>
                  </w:r>
                  <w:r>
                    <w:rPr>
                      <w:rFonts w:hint="eastAsia" w:ascii="宋体" w:hAnsi="宋体" w:cs="宋体"/>
                      <w:color w:val="auto"/>
                      <w:sz w:val="24"/>
                      <w:highlight w:val="none"/>
                    </w:rPr>
                    <w:t>信用记录查询结果</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由资格审查小组通过</w:t>
                  </w:r>
                  <w:r>
                    <w:rPr>
                      <w:rFonts w:hint="eastAsia" w:ascii="宋体" w:cs="宋体"/>
                      <w:color w:val="auto"/>
                      <w:sz w:val="24"/>
                      <w:highlight w:val="none"/>
                    </w:rPr>
                    <w:t>“</w:t>
                  </w:r>
                  <w:r>
                    <w:rPr>
                      <w:rFonts w:hint="eastAsia" w:ascii="宋体" w:hAnsi="宋体" w:cs="宋体"/>
                      <w:color w:val="auto"/>
                      <w:sz w:val="24"/>
                      <w:highlight w:val="none"/>
                    </w:rPr>
                    <w:t>信用中国</w:t>
                  </w:r>
                  <w:r>
                    <w:rPr>
                      <w:rFonts w:hint="eastAsia" w:ascii="宋体" w:cs="宋体"/>
                      <w:color w:val="auto"/>
                      <w:sz w:val="24"/>
                      <w:highlight w:val="none"/>
                    </w:rPr>
                    <w:t>”</w:t>
                  </w:r>
                  <w:r>
                    <w:rPr>
                      <w:rFonts w:hint="eastAsia" w:ascii="宋体" w:hAnsi="宋体" w:cs="宋体"/>
                      <w:color w:val="auto"/>
                      <w:sz w:val="24"/>
                      <w:highlight w:val="none"/>
                    </w:rPr>
                    <w:t>网站（</w:t>
                  </w:r>
                  <w:r>
                    <w:rPr>
                      <w:rFonts w:ascii="宋体" w:hAnsi="宋体" w:cs="宋体"/>
                      <w:color w:val="auto"/>
                      <w:sz w:val="24"/>
                      <w:highlight w:val="none"/>
                    </w:rPr>
                    <w:t>www.creditchina.gov.cn</w:t>
                  </w:r>
                  <w:r>
                    <w:rPr>
                      <w:rFonts w:hint="eastAsia" w:ascii="宋体" w:hAnsi="宋体" w:cs="宋体"/>
                      <w:color w:val="auto"/>
                      <w:sz w:val="24"/>
                      <w:highlight w:val="none"/>
                    </w:rPr>
                    <w:t>）和中国政府采购网（</w:t>
                  </w:r>
                  <w:r>
                    <w:rPr>
                      <w:rFonts w:ascii="宋体" w:hAnsi="宋体" w:cs="宋体"/>
                      <w:color w:val="auto"/>
                      <w:sz w:val="24"/>
                      <w:highlight w:val="none"/>
                    </w:rPr>
                    <w:t>www.ccgp.gov.cn</w:t>
                  </w:r>
                  <w:r>
                    <w:rPr>
                      <w:rFonts w:hint="eastAsia" w:ascii="宋体" w:hAnsi="宋体" w:cs="宋体"/>
                      <w:color w:val="auto"/>
                      <w:sz w:val="24"/>
                      <w:highlight w:val="none"/>
                    </w:rPr>
                    <w:t>）查询并打印投标人信用记录（以下简称：</w:t>
                  </w:r>
                  <w:r>
                    <w:rPr>
                      <w:rFonts w:hint="eastAsia" w:ascii="宋体" w:cs="宋体"/>
                      <w:color w:val="auto"/>
                      <w:sz w:val="24"/>
                      <w:highlight w:val="none"/>
                    </w:rPr>
                    <w:t>“</w:t>
                  </w:r>
                  <w:r>
                    <w:rPr>
                      <w:rFonts w:hint="eastAsia" w:ascii="宋体" w:hAnsi="宋体" w:cs="宋体"/>
                      <w:color w:val="auto"/>
                      <w:sz w:val="24"/>
                      <w:highlight w:val="none"/>
                    </w:rPr>
                    <w:t>资格审查小组的查询结果</w:t>
                  </w:r>
                  <w:r>
                    <w:rPr>
                      <w:rFonts w:hint="eastAsia" w:ascii="宋体" w:cs="宋体"/>
                      <w:color w:val="auto"/>
                      <w:sz w:val="24"/>
                      <w:highlight w:val="none"/>
                    </w:rPr>
                    <w:t>”</w:t>
                  </w:r>
                  <w:r>
                    <w:rPr>
                      <w:rFonts w:hint="eastAsia" w:ascii="宋体" w:hAnsi="宋体" w:cs="宋体"/>
                      <w:color w:val="auto"/>
                      <w:sz w:val="24"/>
                      <w:highlight w:val="none"/>
                    </w:rPr>
                    <w:t>）。若查询结果存在投标人应被拒绝参与投标相关信息的，其资格审查不合格。具体详见第二章《投标人须知》中“</w:t>
                  </w:r>
                  <w:r>
                    <w:rPr>
                      <w:rFonts w:hint="eastAsia" w:ascii="宋体" w:hAnsi="宋体"/>
                      <w:color w:val="auto"/>
                      <w:sz w:val="24"/>
                      <w:highlight w:val="none"/>
                    </w:rPr>
                    <w:t>投标人须知前附表</w:t>
                  </w:r>
                  <w:r>
                    <w:rPr>
                      <w:rFonts w:hint="eastAsia" w:ascii="宋体" w:hAnsi="宋体" w:cs="宋体"/>
                      <w:color w:val="auto"/>
                      <w:sz w:val="24"/>
                      <w:highlight w:val="none"/>
                    </w:rPr>
                    <w:t>”第</w:t>
                  </w:r>
                  <w:r>
                    <w:rPr>
                      <w:rFonts w:ascii="宋体" w:hAnsi="宋体" w:cs="宋体"/>
                      <w:color w:val="auto"/>
                      <w:sz w:val="24"/>
                      <w:highlight w:val="none"/>
                    </w:rPr>
                    <w:t>16</w:t>
                  </w:r>
                  <w:r>
                    <w:rPr>
                      <w:rFonts w:hint="eastAsia" w:ascii="宋体" w:hAnsi="宋体" w:cs="宋体"/>
                      <w:color w:val="auto"/>
                      <w:sz w:val="24"/>
                      <w:highlight w:val="none"/>
                    </w:rPr>
                    <w:t>项号中“信用记录”。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lang w:val="en-US" w:eastAsia="zh-CN"/>
                    </w:rPr>
                    <w:t>a</w:t>
                  </w:r>
                  <w:r>
                    <w:rPr>
                      <w:rFonts w:ascii="宋体" w:hAnsi="宋体" w:cs="宋体"/>
                      <w:color w:val="auto"/>
                      <w:sz w:val="24"/>
                      <w:highlight w:val="none"/>
                    </w:rPr>
                    <w:t>10</w:t>
                  </w:r>
                  <w:r>
                    <w:rPr>
                      <w:rFonts w:hint="eastAsia" w:ascii="宋体" w:hAnsi="宋体" w:cs="宋体"/>
                      <w:color w:val="auto"/>
                      <w:sz w:val="24"/>
                      <w:highlight w:val="none"/>
                    </w:rPr>
                    <w:t>是否接受联合体投标</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不接受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25"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lang w:val="en-US" w:eastAsia="zh-CN"/>
                    </w:rPr>
                    <w:t>a</w:t>
                  </w:r>
                  <w:r>
                    <w:rPr>
                      <w:rFonts w:ascii="宋体" w:hAnsi="宋体" w:cs="宋体"/>
                      <w:color w:val="auto"/>
                      <w:sz w:val="24"/>
                      <w:highlight w:val="none"/>
                    </w:rPr>
                    <w:t>11</w:t>
                  </w:r>
                  <w:r>
                    <w:rPr>
                      <w:rFonts w:hint="eastAsia" w:ascii="宋体" w:hAnsi="宋体" w:cs="宋体"/>
                      <w:color w:val="auto"/>
                      <w:sz w:val="24"/>
                      <w:highlight w:val="none"/>
                    </w:rPr>
                    <w:t>其他</w:t>
                  </w:r>
                </w:p>
              </w:tc>
              <w:tc>
                <w:tcPr>
                  <w:tcW w:w="5454" w:type="dxa"/>
                  <w:tcBorders>
                    <w:top w:val="outset" w:color="auto" w:sz="6" w:space="0"/>
                    <w:left w:val="outset" w:color="auto" w:sz="6" w:space="0"/>
                    <w:bottom w:val="outset" w:color="auto" w:sz="6" w:space="0"/>
                    <w:right w:val="outset" w:color="auto" w:sz="6" w:space="0"/>
                  </w:tcBorders>
                </w:tcPr>
                <w:p>
                  <w:pPr>
                    <w:spacing w:line="360" w:lineRule="auto"/>
                    <w:rPr>
                      <w:rFonts w:ascii="宋体" w:cs="宋体"/>
                      <w:color w:val="auto"/>
                      <w:sz w:val="24"/>
                      <w:highlight w:val="none"/>
                    </w:rPr>
                  </w:pPr>
                  <w:r>
                    <w:rPr>
                      <w:rFonts w:hint="eastAsia" w:ascii="宋体" w:hAnsi="宋体" w:cs="宋体"/>
                      <w:color w:val="auto"/>
                      <w:sz w:val="24"/>
                      <w:highlight w:val="none"/>
                    </w:rPr>
                    <w:t>其他详见第二章《投标人须知》中第一部分“说明”中的第</w:t>
                  </w:r>
                  <w:r>
                    <w:rPr>
                      <w:rFonts w:ascii="宋体" w:hAnsi="宋体" w:cs="宋体"/>
                      <w:color w:val="auto"/>
                      <w:sz w:val="24"/>
                      <w:highlight w:val="none"/>
                    </w:rPr>
                    <w:t>3</w:t>
                  </w:r>
                  <w:r>
                    <w:rPr>
                      <w:rFonts w:hint="eastAsia" w:ascii="宋体" w:hAnsi="宋体" w:cs="宋体"/>
                      <w:color w:val="auto"/>
                      <w:sz w:val="24"/>
                      <w:highlight w:val="none"/>
                    </w:rPr>
                    <w:t>条款。</w:t>
                  </w:r>
                </w:p>
              </w:tc>
            </w:tr>
          </w:tbl>
          <w:p>
            <w:pPr>
              <w:pStyle w:val="282"/>
              <w:spacing w:line="360" w:lineRule="auto"/>
              <w:rPr>
                <w:rFonts w:ascii="宋体" w:cs="宋体"/>
                <w:b/>
                <w:bCs/>
                <w:color w:val="auto"/>
                <w:spacing w:val="-6"/>
                <w:sz w:val="24"/>
                <w:szCs w:val="24"/>
                <w:highlight w:val="none"/>
              </w:rPr>
            </w:pPr>
            <w:r>
              <w:rPr>
                <w:rFonts w:hint="eastAsia" w:ascii="宋体" w:hAnsi="宋体" w:cs="宋体"/>
                <w:b/>
                <w:bCs/>
                <w:color w:val="auto"/>
                <w:spacing w:val="-6"/>
                <w:sz w:val="24"/>
                <w:szCs w:val="24"/>
                <w:highlight w:val="none"/>
              </w:rPr>
              <w:t>注：</w:t>
            </w:r>
            <w:r>
              <w:rPr>
                <w:rFonts w:ascii="宋体" w:hAnsi="宋体" w:cs="宋体"/>
                <w:b/>
                <w:bCs/>
                <w:color w:val="auto"/>
                <w:spacing w:val="-6"/>
                <w:sz w:val="24"/>
                <w:szCs w:val="24"/>
                <w:highlight w:val="none"/>
              </w:rPr>
              <w:t>1</w:t>
            </w:r>
            <w:r>
              <w:rPr>
                <w:rFonts w:hint="eastAsia" w:ascii="宋体" w:hAnsi="宋体" w:cs="宋体"/>
                <w:b/>
                <w:bCs/>
                <w:color w:val="auto"/>
                <w:spacing w:val="-6"/>
                <w:sz w:val="24"/>
                <w:szCs w:val="24"/>
                <w:highlight w:val="none"/>
              </w:rPr>
              <w:t>、所有资格证明文件应是最新、有效、完整、清晰的。有年检要求的应符合规定。有变更事宜的，应完成变更手续，变更文件应附齐全。评标委员会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p>
            <w:pPr>
              <w:snapToGrid w:val="0"/>
              <w:spacing w:line="360" w:lineRule="auto"/>
              <w:ind w:firstLine="449" w:firstLineChars="196"/>
              <w:rPr>
                <w:rFonts w:ascii="宋体"/>
                <w:b/>
                <w:color w:val="auto"/>
                <w:sz w:val="24"/>
                <w:highlight w:val="none"/>
              </w:rPr>
            </w:pPr>
            <w:r>
              <w:rPr>
                <w:rFonts w:ascii="宋体" w:hAnsi="宋体" w:cs="宋体"/>
                <w:b/>
                <w:bCs/>
                <w:color w:val="auto"/>
                <w:spacing w:val="-6"/>
                <w:sz w:val="24"/>
                <w:highlight w:val="none"/>
              </w:rPr>
              <w:t>2</w:t>
            </w:r>
            <w:r>
              <w:rPr>
                <w:rFonts w:hint="eastAsia" w:ascii="宋体" w:hAnsi="宋体" w:cs="宋体"/>
                <w:b/>
                <w:bCs/>
                <w:color w:val="auto"/>
                <w:spacing w:val="-6"/>
                <w:sz w:val="24"/>
                <w:highlight w:val="none"/>
              </w:rPr>
              <w:t>、投标人未按投标资格要求提供证明材料的，或投标文件中的资格描述与证明材料不一致的，视为资格要求审查不合格，按无效投标处理。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3</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11.1</w:t>
            </w:r>
          </w:p>
        </w:tc>
        <w:tc>
          <w:tcPr>
            <w:tcW w:w="7923" w:type="dxa"/>
            <w:tcBorders>
              <w:top w:val="single" w:color="auto" w:sz="4" w:space="0"/>
              <w:left w:val="single" w:color="auto" w:sz="4" w:space="0"/>
              <w:bottom w:val="single" w:color="auto" w:sz="4" w:space="0"/>
            </w:tcBorders>
            <w:vAlign w:val="center"/>
          </w:tcPr>
          <w:p>
            <w:pPr>
              <w:snapToGrid w:val="0"/>
              <w:spacing w:line="360" w:lineRule="auto"/>
              <w:rPr>
                <w:rFonts w:ascii="宋体"/>
                <w:color w:val="auto"/>
                <w:sz w:val="24"/>
                <w:highlight w:val="none"/>
              </w:rPr>
            </w:pPr>
            <w:r>
              <w:rPr>
                <w:rFonts w:hint="eastAsia" w:ascii="宋体" w:hAnsi="宋体"/>
                <w:color w:val="auto"/>
                <w:sz w:val="24"/>
                <w:highlight w:val="none"/>
              </w:rPr>
              <w:t>投标有效期：投标截止期结束后</w:t>
            </w:r>
            <w:r>
              <w:rPr>
                <w:rFonts w:ascii="宋体" w:hAnsi="宋体"/>
                <w:color w:val="auto"/>
                <w:sz w:val="24"/>
                <w:highlight w:val="none"/>
                <w:u w:val="single"/>
              </w:rPr>
              <w:t xml:space="preserve"> 90 </w:t>
            </w:r>
            <w:r>
              <w:rPr>
                <w:rFonts w:hint="eastAsia" w:ascii="宋体" w:hAnsi="宋体"/>
                <w:color w:val="auto"/>
                <w:sz w:val="24"/>
                <w:highlight w:val="none"/>
              </w:rPr>
              <w:t>日历日。</w:t>
            </w:r>
          </w:p>
          <w:p>
            <w:pPr>
              <w:snapToGrid w:val="0"/>
              <w:spacing w:line="360" w:lineRule="auto"/>
              <w:rPr>
                <w:rFonts w:ascii="宋体"/>
                <w:color w:val="auto"/>
                <w:sz w:val="24"/>
                <w:highlight w:val="none"/>
              </w:rPr>
            </w:pPr>
            <w:r>
              <w:rPr>
                <w:rFonts w:hint="eastAsia" w:ascii="宋体" w:hAnsi="宋体"/>
                <w:color w:val="auto"/>
                <w:sz w:val="24"/>
                <w:highlight w:val="none"/>
              </w:rPr>
              <w:t>有效期不足将导致其投标文件被拒绝。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4</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w:t>
            </w:r>
          </w:p>
        </w:tc>
        <w:tc>
          <w:tcPr>
            <w:tcW w:w="7923" w:type="dxa"/>
            <w:tcBorders>
              <w:top w:val="single" w:color="auto" w:sz="4" w:space="0"/>
              <w:left w:val="single" w:color="auto" w:sz="4" w:space="0"/>
              <w:bottom w:val="single" w:color="auto" w:sz="4" w:space="0"/>
            </w:tcBorders>
            <w:vAlign w:val="center"/>
          </w:tcPr>
          <w:p>
            <w:pPr>
              <w:snapToGrid w:val="0"/>
              <w:spacing w:line="360" w:lineRule="auto"/>
              <w:ind w:left="2160" w:hanging="2160" w:hangingChars="900"/>
              <w:rPr>
                <w:rFonts w:hint="eastAsia" w:asci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rPr>
              <w:t>、投标文件递交地址：福州市鼓楼区五四路</w:t>
            </w:r>
            <w:r>
              <w:rPr>
                <w:rFonts w:ascii="宋体" w:hAnsi="宋体"/>
                <w:color w:val="auto"/>
                <w:sz w:val="24"/>
                <w:highlight w:val="none"/>
              </w:rPr>
              <w:t>158</w:t>
            </w:r>
            <w:r>
              <w:rPr>
                <w:rFonts w:hint="eastAsia" w:ascii="宋体" w:hAnsi="宋体"/>
                <w:color w:val="auto"/>
                <w:sz w:val="24"/>
                <w:highlight w:val="none"/>
              </w:rPr>
              <w:t>号环球广场</w:t>
            </w:r>
            <w:r>
              <w:rPr>
                <w:rFonts w:ascii="宋体" w:hAnsi="宋体"/>
                <w:color w:val="auto"/>
                <w:sz w:val="24"/>
                <w:highlight w:val="none"/>
              </w:rPr>
              <w:t>A</w:t>
            </w:r>
            <w:r>
              <w:rPr>
                <w:rFonts w:hint="eastAsia" w:ascii="宋体" w:hAnsi="宋体"/>
                <w:color w:val="auto"/>
                <w:sz w:val="24"/>
                <w:highlight w:val="none"/>
              </w:rPr>
              <w:t>区</w:t>
            </w:r>
            <w:r>
              <w:rPr>
                <w:rFonts w:hint="eastAsia" w:ascii="宋体" w:hAnsi="宋体"/>
                <w:color w:val="auto"/>
                <w:sz w:val="24"/>
                <w:highlight w:val="none"/>
                <w:lang w:eastAsia="zh-CN"/>
              </w:rPr>
              <w:t>37层</w:t>
            </w:r>
          </w:p>
          <w:p>
            <w:pPr>
              <w:snapToGrid w:val="0"/>
              <w:spacing w:line="360" w:lineRule="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、接收人：福建省健坤招标有限公司</w:t>
            </w:r>
          </w:p>
          <w:p>
            <w:pPr>
              <w:snapToGrid w:val="0"/>
              <w:spacing w:line="360" w:lineRule="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、投标截止时间：详见招标公告或更正公告（若有），若不一致，以更正公告（若有）为准。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5</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hAnsi="宋体"/>
                <w:color w:val="auto"/>
                <w:sz w:val="24"/>
                <w:highlight w:val="none"/>
              </w:rPr>
              <w:t>投标保证金</w:t>
            </w:r>
          </w:p>
        </w:tc>
        <w:tc>
          <w:tcPr>
            <w:tcW w:w="7923" w:type="dxa"/>
            <w:tcBorders>
              <w:top w:val="single" w:color="auto" w:sz="4" w:space="0"/>
              <w:left w:val="single" w:color="auto" w:sz="4" w:space="0"/>
              <w:bottom w:val="single" w:color="auto" w:sz="4" w:space="0"/>
            </w:tcBorders>
            <w:vAlign w:val="center"/>
          </w:tcPr>
          <w:p>
            <w:pPr>
              <w:spacing w:line="360" w:lineRule="auto"/>
              <w:jc w:val="left"/>
              <w:rPr>
                <w:rFonts w:ascii="宋体"/>
                <w:color w:val="auto"/>
                <w:sz w:val="24"/>
                <w:highlight w:val="none"/>
              </w:rPr>
            </w:pPr>
            <w:r>
              <w:rPr>
                <w:rFonts w:hint="eastAsia" w:ascii="宋体" w:hAnsi="宋体"/>
                <w:b/>
                <w:color w:val="auto"/>
                <w:sz w:val="24"/>
                <w:highlight w:val="none"/>
              </w:rPr>
              <w:t>投标保证金</w:t>
            </w:r>
            <w:r>
              <w:rPr>
                <w:rFonts w:hint="eastAsia" w:ascii="宋体" w:hAnsi="宋体"/>
                <w:color w:val="auto"/>
                <w:sz w:val="24"/>
                <w:highlight w:val="none"/>
              </w:rPr>
              <w:t>：本项目须缴纳的投标保证金额详见“招标内容一览表”。</w:t>
            </w:r>
          </w:p>
          <w:p>
            <w:pPr>
              <w:spacing w:line="360" w:lineRule="auto"/>
              <w:ind w:firstLine="480" w:firstLineChars="200"/>
              <w:jc w:val="left"/>
              <w:rPr>
                <w:rFonts w:ascii="宋体"/>
                <w:color w:val="auto"/>
                <w:sz w:val="24"/>
                <w:highlight w:val="none"/>
              </w:rPr>
            </w:pPr>
            <w:r>
              <w:rPr>
                <w:rFonts w:hint="eastAsia" w:ascii="宋体" w:hAnsi="宋体"/>
                <w:color w:val="auto"/>
                <w:sz w:val="24"/>
                <w:highlight w:val="none"/>
              </w:rPr>
              <w:t>投标保证金以银行</w:t>
            </w:r>
            <w:r>
              <w:rPr>
                <w:rFonts w:hint="eastAsia" w:ascii="宋体" w:hAnsi="宋体"/>
                <w:color w:val="auto"/>
                <w:sz w:val="24"/>
                <w:highlight w:val="none"/>
                <w:lang w:eastAsia="zh-CN"/>
              </w:rPr>
              <w:t>转账</w:t>
            </w:r>
            <w:r>
              <w:rPr>
                <w:rFonts w:hint="eastAsia" w:ascii="宋体" w:hAnsi="宋体"/>
                <w:color w:val="auto"/>
                <w:sz w:val="24"/>
                <w:highlight w:val="none"/>
              </w:rPr>
              <w:t>或电汇等公对公（非现金</w:t>
            </w:r>
            <w:r>
              <w:rPr>
                <w:rFonts w:ascii="宋体" w:hAnsi="宋体"/>
                <w:color w:val="auto"/>
                <w:sz w:val="24"/>
                <w:highlight w:val="none"/>
              </w:rPr>
              <w:t>)</w:t>
            </w:r>
            <w:r>
              <w:rPr>
                <w:rFonts w:hint="eastAsia" w:ascii="宋体" w:hAnsi="宋体"/>
                <w:color w:val="auto"/>
                <w:sz w:val="24"/>
                <w:highlight w:val="none"/>
              </w:rPr>
              <w:t>形式提交，</w:t>
            </w:r>
            <w:r>
              <w:rPr>
                <w:rFonts w:hint="eastAsia" w:ascii="宋体" w:hAnsi="宋体" w:cs="宋体"/>
                <w:color w:val="auto"/>
                <w:sz w:val="24"/>
                <w:highlight w:val="none"/>
              </w:rPr>
              <w:t>以投标截止时间前一个工作日下午</w:t>
            </w:r>
            <w:r>
              <w:rPr>
                <w:rFonts w:ascii="宋体" w:hAnsi="宋体" w:cs="宋体"/>
                <w:color w:val="auto"/>
                <w:sz w:val="24"/>
                <w:highlight w:val="none"/>
              </w:rPr>
              <w:t>17</w:t>
            </w:r>
            <w:r>
              <w:rPr>
                <w:rFonts w:hint="eastAsia" w:ascii="宋体" w:hAnsi="宋体" w:cs="宋体"/>
                <w:color w:val="auto"/>
                <w:sz w:val="24"/>
                <w:highlight w:val="none"/>
              </w:rPr>
              <w:t>：</w:t>
            </w:r>
            <w:r>
              <w:rPr>
                <w:rFonts w:ascii="宋体" w:cs="宋体"/>
                <w:color w:val="auto"/>
                <w:sz w:val="24"/>
                <w:highlight w:val="none"/>
              </w:rPr>
              <w:t>00</w:t>
            </w:r>
            <w:r>
              <w:rPr>
                <w:rFonts w:hint="eastAsia" w:ascii="宋体" w:hAnsi="宋体" w:cs="宋体"/>
                <w:color w:val="auto"/>
                <w:sz w:val="24"/>
                <w:highlight w:val="none"/>
              </w:rPr>
              <w:t>前到达投标邀请中指定的账户为准，</w:t>
            </w:r>
            <w:r>
              <w:rPr>
                <w:rFonts w:hint="eastAsia" w:ascii="宋体" w:hAnsi="宋体"/>
                <w:color w:val="auto"/>
                <w:sz w:val="24"/>
                <w:highlight w:val="none"/>
              </w:rPr>
              <w:t>招标代理机构将以其开户银行提供的投标保证金到账时间为依据进行确认。（请在投标保证金转账单或电汇单上注明“</w:t>
            </w:r>
            <w:r>
              <w:rPr>
                <w:rFonts w:hint="eastAsia" w:ascii="宋体" w:hAnsi="宋体"/>
                <w:color w:val="auto"/>
                <w:sz w:val="24"/>
                <w:highlight w:val="none"/>
                <w:lang w:eastAsia="zh-CN"/>
              </w:rPr>
              <w:t>FJKZB-643072023</w:t>
            </w:r>
            <w:r>
              <w:rPr>
                <w:rFonts w:ascii="宋体" w:hAnsi="宋体"/>
                <w:color w:val="auto"/>
                <w:sz w:val="24"/>
                <w:highlight w:val="none"/>
              </w:rPr>
              <w:t xml:space="preserve"> </w:t>
            </w:r>
            <w:r>
              <w:rPr>
                <w:rFonts w:hint="eastAsia" w:ascii="宋体" w:hAnsi="宋体"/>
                <w:color w:val="auto"/>
                <w:sz w:val="24"/>
                <w:highlight w:val="none"/>
              </w:rPr>
              <w:t>投标保证金”的字样，以便更有效地对投标保证金进行到账核实及退还。）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6</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19.1</w:t>
            </w:r>
          </w:p>
        </w:tc>
        <w:tc>
          <w:tcPr>
            <w:tcW w:w="7923" w:type="dxa"/>
            <w:tcBorders>
              <w:top w:val="single" w:color="auto" w:sz="4" w:space="0"/>
              <w:left w:val="single" w:color="auto" w:sz="4" w:space="0"/>
              <w:bottom w:val="single" w:color="auto" w:sz="4" w:space="0"/>
            </w:tcBorders>
          </w:tcPr>
          <w:p>
            <w:pPr>
              <w:spacing w:line="360" w:lineRule="auto"/>
              <w:jc w:val="left"/>
              <w:rPr>
                <w:rFonts w:ascii="宋体"/>
                <w:b/>
                <w:color w:val="auto"/>
                <w:sz w:val="24"/>
                <w:highlight w:val="none"/>
              </w:rPr>
            </w:pPr>
            <w:r>
              <w:rPr>
                <w:rFonts w:hint="eastAsia" w:ascii="宋体" w:hAnsi="宋体"/>
                <w:b/>
                <w:color w:val="auto"/>
                <w:sz w:val="24"/>
                <w:highlight w:val="none"/>
              </w:rPr>
              <w:t>评标标准和方法：</w:t>
            </w:r>
            <w:r>
              <w:rPr>
                <w:rFonts w:ascii="宋体" w:hAnsi="宋体"/>
                <w:b/>
                <w:color w:val="auto"/>
                <w:sz w:val="24"/>
                <w:highlight w:val="none"/>
              </w:rPr>
              <w:t xml:space="preserve"> </w:t>
            </w:r>
            <w:r>
              <w:rPr>
                <w:rFonts w:hint="eastAsia" w:ascii="宋体" w:hAnsi="宋体"/>
                <w:color w:val="auto"/>
                <w:sz w:val="24"/>
                <w:highlight w:val="none"/>
              </w:rPr>
              <w:t>本项目采购包</w:t>
            </w:r>
            <w:r>
              <w:rPr>
                <w:rFonts w:ascii="宋体" w:hAnsi="宋体"/>
                <w:color w:val="auto"/>
                <w:sz w:val="24"/>
                <w:highlight w:val="none"/>
              </w:rPr>
              <w:t>1</w:t>
            </w:r>
            <w:r>
              <w:rPr>
                <w:rFonts w:hint="eastAsia" w:ascii="宋体" w:hAnsi="宋体"/>
                <w:color w:val="auto"/>
                <w:sz w:val="24"/>
                <w:highlight w:val="none"/>
              </w:rPr>
              <w:t>采用最低评标价法推荐一名中标候选人，具体详见附件</w:t>
            </w:r>
            <w:r>
              <w:rPr>
                <w:rFonts w:ascii="宋体" w:hAnsi="宋体"/>
                <w:color w:val="auto"/>
                <w:sz w:val="24"/>
                <w:highlight w:val="none"/>
              </w:rPr>
              <w:t>1</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7</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w:t>
            </w:r>
          </w:p>
        </w:tc>
        <w:tc>
          <w:tcPr>
            <w:tcW w:w="7923" w:type="dxa"/>
            <w:tcBorders>
              <w:top w:val="single" w:color="auto" w:sz="4" w:space="0"/>
              <w:left w:val="single" w:color="auto" w:sz="4" w:space="0"/>
              <w:bottom w:val="single" w:color="auto" w:sz="4" w:space="0"/>
            </w:tcBorders>
            <w:vAlign w:val="center"/>
          </w:tcPr>
          <w:p>
            <w:pPr>
              <w:spacing w:line="360" w:lineRule="auto"/>
              <w:jc w:val="left"/>
              <w:rPr>
                <w:rFonts w:ascii="宋体"/>
                <w:color w:val="auto"/>
                <w:sz w:val="24"/>
                <w:highlight w:val="none"/>
              </w:rPr>
            </w:pPr>
            <w:r>
              <w:rPr>
                <w:rFonts w:hint="eastAsia" w:ascii="宋体" w:hAnsi="宋体"/>
                <w:b/>
                <w:color w:val="auto"/>
                <w:sz w:val="24"/>
                <w:highlight w:val="none"/>
              </w:rPr>
              <w:t>招标服务费：按中标金额的差额定率累进法计算后，向中标人收取。中标人应在领取中标通知书的同时以现金、</w:t>
            </w:r>
            <w:r>
              <w:rPr>
                <w:rFonts w:hint="eastAsia" w:ascii="宋体" w:hAnsi="宋体"/>
                <w:b/>
                <w:color w:val="auto"/>
                <w:sz w:val="24"/>
                <w:highlight w:val="none"/>
                <w:lang w:eastAsia="zh-CN"/>
              </w:rPr>
              <w:t>转账</w:t>
            </w:r>
            <w:r>
              <w:rPr>
                <w:rFonts w:hint="eastAsia" w:ascii="宋体" w:hAnsi="宋体"/>
                <w:b/>
                <w:color w:val="auto"/>
                <w:sz w:val="24"/>
                <w:highlight w:val="none"/>
              </w:rPr>
              <w:t>、电汇付款方式一次性向代理机构缴纳招标服务费。中标金额（万元）：50（含，下同）的服务费比率1％；50（不含）-100（含）的服务费比率0.9％；100（不含）-500（含）的服务费比率0.5％。服务费汇入账户： 开户名：福建省健坤招标有限公司 开户行：中国银行股份有限公司福州东门支行 账 号：407870398762 财务联系人：陈小姐0591-87316927 传真：0591-87316927。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8</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w:t>
            </w:r>
          </w:p>
        </w:tc>
        <w:tc>
          <w:tcPr>
            <w:tcW w:w="7923" w:type="dxa"/>
            <w:tcBorders>
              <w:top w:val="single" w:color="auto" w:sz="4" w:space="0"/>
              <w:left w:val="single" w:color="auto" w:sz="4" w:space="0"/>
              <w:bottom w:val="single" w:color="auto" w:sz="4" w:space="0"/>
            </w:tcBorders>
            <w:vAlign w:val="center"/>
          </w:tcPr>
          <w:p>
            <w:pPr>
              <w:snapToGrid w:val="0"/>
              <w:spacing w:line="360" w:lineRule="auto"/>
              <w:rPr>
                <w:rFonts w:ascii="宋体"/>
                <w:color w:val="auto"/>
                <w:sz w:val="24"/>
                <w:highlight w:val="none"/>
              </w:rPr>
            </w:pPr>
            <w:r>
              <w:rPr>
                <w:rFonts w:hint="eastAsia" w:ascii="宋体" w:hAnsi="宋体"/>
                <w:b/>
                <w:bCs/>
                <w:color w:val="auto"/>
                <w:sz w:val="24"/>
                <w:highlight w:val="none"/>
              </w:rPr>
              <w:t>本项目采购包</w:t>
            </w:r>
            <w:r>
              <w:rPr>
                <w:rFonts w:ascii="宋体" w:hAnsi="宋体"/>
                <w:b/>
                <w:bCs/>
                <w:color w:val="auto"/>
                <w:sz w:val="24"/>
                <w:highlight w:val="none"/>
              </w:rPr>
              <w:t>1</w:t>
            </w:r>
            <w:r>
              <w:rPr>
                <w:rFonts w:hint="eastAsia" w:ascii="宋体" w:hAnsi="宋体"/>
                <w:b/>
                <w:bCs/>
                <w:color w:val="auto"/>
                <w:sz w:val="24"/>
                <w:highlight w:val="none"/>
              </w:rPr>
              <w:t>最高限价详见“招标内容一览表”，各投标人投标报价若</w:t>
            </w:r>
            <w:r>
              <w:rPr>
                <w:rFonts w:hint="eastAsia" w:ascii="宋体" w:hAnsi="宋体"/>
                <w:b/>
                <w:bCs/>
                <w:color w:val="auto"/>
                <w:sz w:val="24"/>
                <w:highlight w:val="none"/>
                <w:lang w:val="en-US" w:eastAsia="zh-CN"/>
              </w:rPr>
              <w:t>超过</w:t>
            </w:r>
            <w:r>
              <w:rPr>
                <w:rFonts w:hint="eastAsia" w:ascii="宋体" w:hAnsi="宋体"/>
                <w:b/>
                <w:bCs/>
                <w:color w:val="auto"/>
                <w:sz w:val="24"/>
                <w:highlight w:val="none"/>
              </w:rPr>
              <w:t>采购包预算最高限价</w:t>
            </w:r>
            <w:r>
              <w:rPr>
                <w:rFonts w:hint="eastAsia" w:ascii="宋体" w:hAnsi="宋体"/>
                <w:b/>
                <w:bCs/>
                <w:color w:val="auto"/>
                <w:sz w:val="24"/>
                <w:highlight w:val="none"/>
                <w:lang w:val="en-US" w:eastAsia="zh-CN"/>
              </w:rPr>
              <w:t>或</w:t>
            </w:r>
            <w:r>
              <w:rPr>
                <w:rFonts w:hint="eastAsia" w:ascii="宋体" w:hAnsi="宋体"/>
                <w:b/>
                <w:bCs/>
                <w:color w:val="auto"/>
                <w:sz w:val="24"/>
                <w:highlight w:val="none"/>
              </w:rPr>
              <w:t>超过各品目单价最高限价的，其报价视为无效报价</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按无效投标处理</w:t>
            </w:r>
            <w:r>
              <w:rPr>
                <w:rFonts w:hint="eastAsia" w:ascii="宋体" w:hAnsi="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9</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13.1</w:t>
            </w:r>
          </w:p>
        </w:tc>
        <w:tc>
          <w:tcPr>
            <w:tcW w:w="7923" w:type="dxa"/>
            <w:tcBorders>
              <w:top w:val="single" w:color="auto" w:sz="4" w:space="0"/>
              <w:left w:val="single" w:color="auto" w:sz="4" w:space="0"/>
              <w:bottom w:val="single" w:color="auto" w:sz="4" w:space="0"/>
            </w:tcBorders>
            <w:vAlign w:val="center"/>
          </w:tcPr>
          <w:p>
            <w:pPr>
              <w:snapToGrid w:val="0"/>
              <w:spacing w:line="360" w:lineRule="auto"/>
              <w:rPr>
                <w:rFonts w:ascii="宋体"/>
                <w:color w:val="auto"/>
                <w:sz w:val="24"/>
                <w:highlight w:val="none"/>
              </w:rPr>
            </w:pPr>
            <w:r>
              <w:rPr>
                <w:rFonts w:hint="eastAsia" w:ascii="宋体" w:hAnsi="宋体"/>
                <w:color w:val="auto"/>
                <w:sz w:val="24"/>
                <w:highlight w:val="none"/>
              </w:rPr>
              <w:t>投标文件装订要求：</w:t>
            </w:r>
          </w:p>
          <w:p>
            <w:pPr>
              <w:spacing w:line="360" w:lineRule="auto"/>
              <w:ind w:firstLine="472" w:firstLineChars="196"/>
              <w:rPr>
                <w:rFonts w:ascii="宋体"/>
                <w:b/>
                <w:color w:val="auto"/>
                <w:sz w:val="24"/>
                <w:highlight w:val="none"/>
              </w:rPr>
            </w:pPr>
            <w:r>
              <w:rPr>
                <w:rFonts w:hint="eastAsia" w:ascii="宋体" w:hAnsi="宋体"/>
                <w:b/>
                <w:color w:val="auto"/>
                <w:sz w:val="24"/>
                <w:highlight w:val="none"/>
              </w:rPr>
              <w:t>投标人须编制由本须知第</w:t>
            </w:r>
            <w:r>
              <w:rPr>
                <w:rFonts w:ascii="宋体" w:hAnsi="宋体"/>
                <w:b/>
                <w:color w:val="auto"/>
                <w:sz w:val="24"/>
                <w:highlight w:val="none"/>
              </w:rPr>
              <w:t>10</w:t>
            </w:r>
            <w:r>
              <w:rPr>
                <w:rFonts w:hint="eastAsia" w:ascii="宋体" w:hAnsi="宋体"/>
                <w:b/>
                <w:color w:val="auto"/>
                <w:sz w:val="24"/>
                <w:highlight w:val="none"/>
              </w:rPr>
              <w:t>条规定文件组成的投标文件正本一份和副本五份（报价部分、技术商务部分需单独装订，分册密封投标），电子文件一份，正本必须用</w:t>
            </w:r>
            <w:r>
              <w:rPr>
                <w:rFonts w:ascii="宋体" w:hAnsi="宋体"/>
                <w:b/>
                <w:color w:val="auto"/>
                <w:sz w:val="24"/>
                <w:highlight w:val="none"/>
              </w:rPr>
              <w:t>A4</w:t>
            </w:r>
            <w:r>
              <w:rPr>
                <w:rFonts w:hint="eastAsia" w:ascii="宋体" w:hAnsi="宋体"/>
                <w:b/>
                <w:color w:val="auto"/>
                <w:sz w:val="24"/>
                <w:highlight w:val="none"/>
              </w:rPr>
              <w:t>幅面纸张打印装订成册，应编制封面目录、页码，必须用胶装（为永久性、无破坏不可拆的）加盖骑缝章并逐页盖章。副本可以用正本的完整复印件并按规定胶装成册，并在封面标明“正本”、“副本”字样。正本与副本如有不一致，则以正本为准。（注：若未按要求编制、胶装、提交材料或投标文件技术商务部分出现投标报价，视为无效投标。）</w:t>
            </w:r>
          </w:p>
          <w:p>
            <w:pPr>
              <w:snapToGrid w:val="0"/>
              <w:spacing w:line="360" w:lineRule="auto"/>
              <w:ind w:firstLine="236" w:firstLineChars="98"/>
              <w:rPr>
                <w:rFonts w:ascii="宋体"/>
                <w:b/>
                <w:bCs/>
                <w:color w:val="auto"/>
                <w:sz w:val="24"/>
                <w:highlight w:val="none"/>
              </w:rPr>
            </w:pPr>
            <w:r>
              <w:rPr>
                <w:rFonts w:hint="eastAsia" w:ascii="宋体" w:hAnsi="宋体"/>
                <w:b/>
                <w:color w:val="auto"/>
                <w:sz w:val="24"/>
                <w:highlight w:val="none"/>
              </w:rPr>
              <w:t>电子文件，投标人必须随投标书同时提交一套全部投标文件内容的电子文件（</w:t>
            </w:r>
            <w:r>
              <w:rPr>
                <w:rFonts w:ascii="宋体" w:hAnsi="宋体"/>
                <w:b/>
                <w:color w:val="auto"/>
                <w:sz w:val="24"/>
                <w:highlight w:val="none"/>
              </w:rPr>
              <w:t>U</w:t>
            </w:r>
            <w:r>
              <w:rPr>
                <w:rFonts w:hint="eastAsia" w:ascii="宋体" w:hAnsi="宋体"/>
                <w:b/>
                <w:color w:val="auto"/>
                <w:sz w:val="24"/>
                <w:highlight w:val="none"/>
              </w:rPr>
              <w:t>盘或光盘，无病毒），其中所有文件不做压缩处理、不设密码，资质文件和证书等可用扫描以图片方式保存。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10</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color w:val="auto"/>
                <w:sz w:val="24"/>
                <w:highlight w:val="none"/>
              </w:rPr>
            </w:pPr>
            <w:r>
              <w:rPr>
                <w:rFonts w:hint="eastAsia" w:ascii="宋体" w:hAnsi="宋体" w:cs="宋体"/>
                <w:b/>
                <w:color w:val="auto"/>
                <w:sz w:val="24"/>
                <w:highlight w:val="none"/>
              </w:rPr>
              <w:t>退投标保证金</w:t>
            </w:r>
          </w:p>
        </w:tc>
        <w:tc>
          <w:tcPr>
            <w:tcW w:w="7923" w:type="dxa"/>
            <w:tcBorders>
              <w:top w:val="single" w:color="auto" w:sz="4" w:space="0"/>
              <w:left w:val="single" w:color="auto" w:sz="4" w:space="0"/>
              <w:bottom w:val="single" w:color="auto" w:sz="4" w:space="0"/>
            </w:tcBorders>
            <w:vAlign w:val="center"/>
          </w:tcPr>
          <w:p>
            <w:pPr>
              <w:spacing w:line="360" w:lineRule="auto"/>
              <w:rPr>
                <w:rFonts w:ascii="宋体"/>
                <w:b/>
                <w:color w:val="auto"/>
                <w:sz w:val="24"/>
                <w:highlight w:val="none"/>
              </w:rPr>
            </w:pPr>
            <w:r>
              <w:rPr>
                <w:rFonts w:hint="eastAsia" w:ascii="宋体" w:hAnsi="宋体" w:cs="宋体"/>
                <w:b/>
                <w:color w:val="auto"/>
                <w:sz w:val="24"/>
                <w:highlight w:val="none"/>
              </w:rPr>
              <w:t>投标人办理退保证金，若为中标单位需提交项目合同的复印件、若为落标单位需将落标结果通知书回执扫描发至</w:t>
            </w:r>
            <w:r>
              <w:rPr>
                <w:rFonts w:ascii="宋体" w:hAnsi="宋体" w:cs="宋体"/>
                <w:b/>
                <w:color w:val="auto"/>
                <w:sz w:val="24"/>
                <w:highlight w:val="none"/>
              </w:rPr>
              <w:t xml:space="preserve">jkzb@jiankunzx.com  </w:t>
            </w:r>
            <w:r>
              <w:rPr>
                <w:rFonts w:hint="eastAsia" w:ascii="宋体" w:hAnsi="宋体" w:cs="宋体"/>
                <w:b/>
                <w:color w:val="auto"/>
                <w:sz w:val="24"/>
                <w:highlight w:val="none"/>
              </w:rPr>
              <w:t>邮箱或传真至</w:t>
            </w:r>
            <w:r>
              <w:rPr>
                <w:rFonts w:ascii="宋体" w:hAnsi="宋体" w:cs="宋体"/>
                <w:b/>
                <w:color w:val="auto"/>
                <w:sz w:val="24"/>
                <w:highlight w:val="none"/>
              </w:rPr>
              <w:t>0591-87316927</w:t>
            </w:r>
            <w:r>
              <w:rPr>
                <w:rFonts w:hint="eastAsia" w:ascii="宋体" w:hAnsi="宋体" w:cs="宋体"/>
                <w:b/>
                <w:color w:val="auto"/>
                <w:sz w:val="24"/>
                <w:highlight w:val="none"/>
              </w:rPr>
              <w:t>，同时与前台确认</w:t>
            </w:r>
            <w:r>
              <w:rPr>
                <w:rFonts w:ascii="宋体" w:hAnsi="宋体" w:cs="宋体"/>
                <w:b/>
                <w:color w:val="auto"/>
                <w:sz w:val="24"/>
                <w:highlight w:val="none"/>
              </w:rPr>
              <w:t>0591-87318812</w:t>
            </w:r>
            <w:r>
              <w:rPr>
                <w:rFonts w:hint="eastAsia" w:ascii="宋体" w:hAnsi="宋体" w:cs="宋体"/>
                <w:b/>
                <w:color w:val="auto"/>
                <w:sz w:val="24"/>
                <w:highlight w:val="none"/>
              </w:rPr>
              <w:t>。（未按以上要求申请办理，所有责任投标方自负），如以他人名义投标或者以其他方式弄虚作假或虚假应标的，骗取中标，将没收投标人的投标保证金。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11</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w:t>
            </w:r>
          </w:p>
        </w:tc>
        <w:tc>
          <w:tcPr>
            <w:tcW w:w="7923" w:type="dxa"/>
            <w:tcBorders>
              <w:top w:val="single" w:color="auto" w:sz="4" w:space="0"/>
              <w:left w:val="single" w:color="auto" w:sz="4" w:space="0"/>
              <w:bottom w:val="single" w:color="auto" w:sz="4" w:space="0"/>
            </w:tcBorders>
            <w:vAlign w:val="center"/>
          </w:tcPr>
          <w:p>
            <w:pPr>
              <w:spacing w:line="360" w:lineRule="auto"/>
              <w:jc w:val="left"/>
              <w:rPr>
                <w:rFonts w:ascii="宋体"/>
                <w:b/>
                <w:color w:val="auto"/>
                <w:spacing w:val="-4"/>
                <w:sz w:val="24"/>
                <w:highlight w:val="none"/>
              </w:rPr>
            </w:pPr>
            <w:r>
              <w:rPr>
                <w:rFonts w:hint="eastAsia" w:ascii="宋体" w:hAnsi="宋体"/>
                <w:b/>
                <w:color w:val="auto"/>
                <w:spacing w:val="-4"/>
                <w:sz w:val="24"/>
                <w:highlight w:val="none"/>
              </w:rPr>
              <w:t>其它实质性条款：</w:t>
            </w:r>
          </w:p>
          <w:p>
            <w:pPr>
              <w:spacing w:line="360" w:lineRule="auto"/>
              <w:ind w:firstLine="480" w:firstLineChars="200"/>
              <w:jc w:val="left"/>
              <w:rPr>
                <w:rFonts w:hint="eastAsia" w:ascii="宋体" w:eastAsia="宋体"/>
                <w:b/>
                <w:color w:val="auto"/>
                <w:spacing w:val="-4"/>
                <w:sz w:val="24"/>
                <w:highlight w:val="none"/>
                <w:lang w:eastAsia="zh-CN"/>
              </w:rPr>
            </w:pPr>
            <w:r>
              <w:rPr>
                <w:rFonts w:hint="eastAsia" w:ascii="宋体" w:hAnsi="宋体" w:cs="宋体"/>
                <w:b w:val="0"/>
                <w:color w:val="auto"/>
                <w:spacing w:val="0"/>
                <w:kern w:val="0"/>
                <w:sz w:val="24"/>
                <w:highlight w:val="none"/>
                <w:lang w:val="en-US" w:eastAsia="zh-CN"/>
              </w:rPr>
              <w:t>本项目为</w:t>
            </w:r>
            <w:r>
              <w:rPr>
                <w:rFonts w:hint="eastAsia" w:ascii="宋体" w:hAnsi="宋体" w:cs="宋体"/>
                <w:color w:val="auto"/>
                <w:kern w:val="0"/>
                <w:sz w:val="24"/>
                <w:highlight w:val="none"/>
              </w:rPr>
              <w:t>非单一产品采购项目，多家投标人提供的核心产品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核心产品详见招标文件第三章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品牌相同的，按照下述规定处理</w:t>
            </w:r>
            <w:r>
              <w:rPr>
                <w:rFonts w:hint="eastAsia" w:ascii="宋体" w:hAnsi="宋体" w:cs="宋体"/>
                <w:color w:val="auto"/>
                <w:kern w:val="0"/>
                <w:sz w:val="24"/>
                <w:highlight w:val="none"/>
                <w:lang w:eastAsia="zh-CN"/>
              </w:rPr>
              <w:t>：</w:t>
            </w:r>
          </w:p>
          <w:p>
            <w:pPr>
              <w:widowControl/>
              <w:shd w:val="clear" w:color="auto" w:fill="FFFFFF"/>
              <w:spacing w:before="75" w:after="75" w:line="360" w:lineRule="auto"/>
              <w:ind w:firstLine="480"/>
              <w:jc w:val="left"/>
              <w:rPr>
                <w:rFonts w:ascii="宋体" w:cs="宋体"/>
                <w:color w:val="auto"/>
                <w:kern w:val="0"/>
                <w:sz w:val="24"/>
                <w:highlight w:val="none"/>
              </w:rPr>
            </w:pPr>
            <w:r>
              <w:rPr>
                <w:rFonts w:ascii="宋体" w:hAnsi="宋体"/>
                <w:color w:val="auto"/>
                <w:sz w:val="24"/>
                <w:highlight w:val="none"/>
              </w:rPr>
              <w:t xml:space="preserve"> </w:t>
            </w:r>
            <w:r>
              <w:rPr>
                <w:rFonts w:hint="eastAsia" w:ascii="宋体" w:hAnsi="宋体" w:cs="宋体"/>
                <w:color w:val="auto"/>
                <w:kern w:val="0"/>
                <w:sz w:val="24"/>
                <w:highlight w:val="none"/>
              </w:rPr>
              <w:t>采用最低评标价法的，提供相同品牌产品的不同投标人参加同一合同项下投标的，以其中通过资格审查、符合性审查且报价最低的参加评标；报价相同的，由评标委员会按照随机抽取方式确定一个参加评标的投标人，其他</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12</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auto"/>
                <w:sz w:val="24"/>
                <w:highlight w:val="none"/>
              </w:rPr>
            </w:pPr>
            <w:r>
              <w:rPr>
                <w:rFonts w:hint="eastAsia" w:ascii="宋体" w:hAnsi="宋体" w:cs="宋体"/>
                <w:b/>
                <w:color w:val="auto"/>
                <w:sz w:val="24"/>
                <w:highlight w:val="none"/>
              </w:rPr>
              <w:t>无效投标条款</w:t>
            </w:r>
          </w:p>
        </w:tc>
        <w:tc>
          <w:tcPr>
            <w:tcW w:w="7923" w:type="dxa"/>
            <w:tcBorders>
              <w:top w:val="single" w:color="auto" w:sz="4" w:space="0"/>
              <w:left w:val="single" w:color="auto" w:sz="4" w:space="0"/>
              <w:bottom w:val="single" w:color="auto" w:sz="4" w:space="0"/>
            </w:tcBorders>
            <w:vAlign w:val="center"/>
          </w:tcPr>
          <w:p>
            <w:pPr>
              <w:spacing w:line="360" w:lineRule="auto"/>
              <w:rPr>
                <w:rFonts w:ascii="宋体" w:cs="宋体"/>
                <w:color w:val="auto"/>
                <w:sz w:val="24"/>
                <w:highlight w:val="none"/>
              </w:rPr>
            </w:pPr>
            <w:r>
              <w:rPr>
                <w:rFonts w:hint="eastAsia" w:ascii="宋体" w:hAnsi="宋体" w:cs="宋体"/>
                <w:color w:val="auto"/>
                <w:sz w:val="24"/>
                <w:highlight w:val="none"/>
              </w:rPr>
              <w:t>无效投标条款：凡有下列情况之一者，投标文件也将被视为未实质性响应招标文件要求，其投标将被拒绝：</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）投标文件未按本须知</w:t>
            </w:r>
            <w:r>
              <w:rPr>
                <w:rFonts w:hint="eastAsia" w:ascii="宋体" w:hAnsi="宋体"/>
                <w:color w:val="auto"/>
                <w:sz w:val="24"/>
                <w:highlight w:val="none"/>
              </w:rPr>
              <w:t>第</w:t>
            </w:r>
            <w:r>
              <w:rPr>
                <w:rFonts w:ascii="宋体" w:hAnsi="宋体"/>
                <w:color w:val="auto"/>
                <w:sz w:val="24"/>
                <w:highlight w:val="none"/>
              </w:rPr>
              <w:t>14</w:t>
            </w:r>
            <w:r>
              <w:rPr>
                <w:rFonts w:hint="eastAsia" w:ascii="宋体" w:hAnsi="宋体"/>
                <w:color w:val="auto"/>
                <w:sz w:val="24"/>
                <w:highlight w:val="none"/>
              </w:rPr>
              <w:t>条</w:t>
            </w:r>
            <w:r>
              <w:rPr>
                <w:rFonts w:hint="eastAsia" w:ascii="宋体" w:hAnsi="宋体" w:cs="宋体"/>
                <w:color w:val="auto"/>
                <w:sz w:val="24"/>
                <w:highlight w:val="none"/>
              </w:rPr>
              <w:t>的规定进行密封、标记的；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）未按本须知的规定要求装订或投标文件技术部分出现投标报价，视为无效投标；</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）未按规定由投标供应商的法定代表人或其授权代表签字，或未加盖投标供应商公章的；或签字人未经法定代表人有效授权委托的；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）未按规定提交投标保证金的；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）投标有效期不满足招标文件要求的；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）投标内容与招标内容及要求有重大偏离或保留的；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）投标供应商提交的是可选择的报价；</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）投标供应商未按规定对投标进行报价及分项报价；</w:t>
            </w:r>
          </w:p>
          <w:p>
            <w:pPr>
              <w:spacing w:line="360" w:lineRule="auto"/>
              <w:ind w:left="46" w:hanging="45" w:hangingChars="19"/>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）一个投标供应商不止投一个标；</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）投标文件组成不符合招标文件要求的；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11</w:t>
            </w:r>
            <w:r>
              <w:rPr>
                <w:rFonts w:hint="eastAsia" w:ascii="宋体" w:hAnsi="宋体" w:cs="宋体"/>
                <w:color w:val="auto"/>
                <w:sz w:val="24"/>
                <w:highlight w:val="none"/>
              </w:rPr>
              <w:t>）投标文件中提供虚假或失实资料的；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12</w:t>
            </w:r>
            <w:r>
              <w:rPr>
                <w:rFonts w:hint="eastAsia" w:ascii="宋体" w:hAnsi="宋体" w:cs="宋体"/>
                <w:color w:val="auto"/>
                <w:sz w:val="24"/>
                <w:highlight w:val="none"/>
              </w:rPr>
              <w:t>）不符合招标文件中规定的其它实质性条款；</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13</w:t>
            </w:r>
            <w:r>
              <w:rPr>
                <w:rFonts w:hint="eastAsia" w:ascii="宋体" w:hAnsi="宋体" w:cs="宋体"/>
                <w:color w:val="auto"/>
                <w:sz w:val="24"/>
                <w:highlight w:val="none"/>
              </w:rPr>
              <w:t>）未按规定办理报名手续的；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14</w:t>
            </w:r>
            <w:r>
              <w:rPr>
                <w:rFonts w:hint="eastAsia" w:ascii="宋体" w:hAnsi="宋体" w:cs="宋体"/>
                <w:color w:val="auto"/>
                <w:sz w:val="24"/>
                <w:highlight w:val="none"/>
              </w:rPr>
              <w:t>）未在投标截止时间前送达的投标文件；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15</w:t>
            </w:r>
            <w:r>
              <w:rPr>
                <w:rFonts w:hint="eastAsia" w:ascii="宋体" w:hAnsi="宋体" w:cs="宋体"/>
                <w:color w:val="auto"/>
                <w:sz w:val="24"/>
                <w:highlight w:val="none"/>
              </w:rPr>
              <w:t>）投标供应商的报价超过</w:t>
            </w:r>
            <w:r>
              <w:rPr>
                <w:rFonts w:hint="eastAsia" w:ascii="宋体" w:hAnsi="宋体" w:cs="宋体"/>
                <w:b w:val="0"/>
                <w:bCs w:val="0"/>
                <w:color w:val="auto"/>
                <w:sz w:val="24"/>
                <w:highlight w:val="none"/>
              </w:rPr>
              <w:t>采购包</w:t>
            </w:r>
            <w:r>
              <w:rPr>
                <w:rFonts w:hint="eastAsia" w:ascii="宋体" w:hAnsi="宋体" w:cs="宋体"/>
                <w:color w:val="auto"/>
                <w:sz w:val="24"/>
                <w:highlight w:val="none"/>
              </w:rPr>
              <w:t>预算最高限价的或超过</w:t>
            </w:r>
            <w:r>
              <w:rPr>
                <w:rFonts w:hint="eastAsia" w:ascii="宋体" w:hAnsi="宋体" w:cs="宋体"/>
                <w:b w:val="0"/>
                <w:bCs w:val="0"/>
                <w:color w:val="auto"/>
                <w:sz w:val="24"/>
                <w:highlight w:val="none"/>
              </w:rPr>
              <w:t>品目</w:t>
            </w:r>
            <w:r>
              <w:rPr>
                <w:rFonts w:hint="eastAsia" w:ascii="宋体" w:hAnsi="宋体" w:cs="宋体"/>
                <w:color w:val="auto"/>
                <w:sz w:val="24"/>
                <w:highlight w:val="none"/>
              </w:rPr>
              <w:t>单价最高限价的；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16</w:t>
            </w:r>
            <w:r>
              <w:rPr>
                <w:rFonts w:hint="eastAsia" w:ascii="宋体" w:hAnsi="宋体" w:cs="宋体"/>
                <w:color w:val="auto"/>
                <w:sz w:val="24"/>
                <w:highlight w:val="none"/>
              </w:rPr>
              <w:t>）投标文件没有正本；</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17</w:t>
            </w:r>
            <w:r>
              <w:rPr>
                <w:rFonts w:hint="eastAsia" w:ascii="宋体" w:hAnsi="宋体" w:cs="宋体"/>
                <w:color w:val="auto"/>
                <w:sz w:val="24"/>
                <w:highlight w:val="none"/>
              </w:rPr>
              <w:t>）未经进口审批，所投产品为进口的；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18</w:t>
            </w:r>
            <w:r>
              <w:rPr>
                <w:rFonts w:hint="eastAsia" w:ascii="宋体" w:hAnsi="宋体" w:cs="宋体"/>
                <w:color w:val="auto"/>
                <w:sz w:val="24"/>
                <w:highlight w:val="none"/>
              </w:rPr>
              <w:t>）未满足合格投标供应商资格条件的；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）与本次招标项目设计、编制技术规格和其它文件的公司或提供咨询服务的公司包括其附属机构有关联的；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20</w:t>
            </w:r>
            <w:r>
              <w:rPr>
                <w:rFonts w:hint="eastAsia" w:ascii="宋体" w:hAnsi="宋体" w:cs="宋体"/>
                <w:color w:val="auto"/>
                <w:sz w:val="24"/>
                <w:highlight w:val="none"/>
              </w:rPr>
              <w:t>）出现附件</w:t>
            </w:r>
            <w:r>
              <w:rPr>
                <w:rFonts w:ascii="宋体" w:hAnsi="宋体" w:cs="宋体"/>
                <w:color w:val="auto"/>
                <w:sz w:val="24"/>
                <w:highlight w:val="none"/>
              </w:rPr>
              <w:t>1</w:t>
            </w:r>
            <w:r>
              <w:rPr>
                <w:rFonts w:hint="eastAsia" w:ascii="宋体" w:hAnsi="宋体" w:cs="宋体"/>
                <w:color w:val="auto"/>
                <w:sz w:val="24"/>
                <w:highlight w:val="none"/>
              </w:rPr>
              <w:t>评标标准和方法中无效投标规定的；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21</w:t>
            </w:r>
            <w:r>
              <w:rPr>
                <w:rFonts w:hint="eastAsia" w:ascii="宋体" w:hAnsi="宋体" w:cs="宋体"/>
                <w:color w:val="auto"/>
                <w:sz w:val="24"/>
                <w:highlight w:val="none"/>
              </w:rPr>
              <w:t>）未按规定填写</w:t>
            </w:r>
            <w:r>
              <w:rPr>
                <w:rFonts w:hint="eastAsia" w:ascii="宋体" w:hAnsi="宋体" w:cs="宋体"/>
                <w:color w:val="auto"/>
                <w:sz w:val="24"/>
                <w:highlight w:val="none"/>
                <w:lang w:eastAsia="zh-CN"/>
              </w:rPr>
              <w:t>《技术和服务要求响应表》</w:t>
            </w:r>
            <w:r>
              <w:rPr>
                <w:rFonts w:hint="eastAsia" w:ascii="宋体" w:hAnsi="宋体" w:cs="宋体"/>
                <w:color w:val="auto"/>
                <w:sz w:val="24"/>
                <w:highlight w:val="none"/>
              </w:rPr>
              <w:t>和</w:t>
            </w:r>
            <w:r>
              <w:rPr>
                <w:rFonts w:hint="eastAsia" w:ascii="宋体" w:hAnsi="宋体" w:cs="宋体"/>
                <w:color w:val="auto"/>
                <w:sz w:val="24"/>
                <w:highlight w:val="none"/>
                <w:lang w:eastAsia="zh-CN"/>
              </w:rPr>
              <w:t>《商务条件响应表》</w:t>
            </w:r>
            <w:r>
              <w:rPr>
                <w:rFonts w:hint="eastAsia" w:ascii="宋体" w:hAnsi="宋体" w:cs="宋体"/>
                <w:color w:val="auto"/>
                <w:sz w:val="24"/>
                <w:highlight w:val="none"/>
              </w:rPr>
              <w:t>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）投标供应商的报价明显低于其他报价，使得其投标报价可能低于其个别成本的，有可能影响商品质量或不能诚信履约的，但不能合理说明原因或不能提供相关证明材料的；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23</w:t>
            </w:r>
            <w:r>
              <w:rPr>
                <w:rFonts w:hint="eastAsia" w:ascii="宋体" w:hAnsi="宋体" w:cs="宋体"/>
                <w:color w:val="auto"/>
                <w:sz w:val="24"/>
                <w:highlight w:val="none"/>
              </w:rPr>
              <w:t>）投标供应商存在串通投标行为的；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24</w:t>
            </w:r>
            <w:r>
              <w:rPr>
                <w:rFonts w:hint="eastAsia" w:ascii="宋体" w:hAnsi="宋体" w:cs="宋体"/>
                <w:color w:val="auto"/>
                <w:sz w:val="24"/>
                <w:highlight w:val="none"/>
              </w:rPr>
              <w:t>）投标供应商承诺的交付时间、交付地点、</w:t>
            </w:r>
            <w:r>
              <w:rPr>
                <w:rFonts w:hint="eastAsia" w:ascii="宋体" w:hAnsi="宋体" w:cs="宋体"/>
                <w:color w:val="auto"/>
                <w:sz w:val="24"/>
                <w:highlight w:val="none"/>
                <w:lang w:eastAsia="zh-CN"/>
              </w:rPr>
              <w:t>支付方式</w:t>
            </w:r>
            <w:r>
              <w:rPr>
                <w:rFonts w:hint="eastAsia" w:ascii="宋体" w:hAnsi="宋体" w:cs="宋体"/>
                <w:color w:val="auto"/>
                <w:sz w:val="24"/>
                <w:highlight w:val="none"/>
              </w:rPr>
              <w:t>不满足招标文件要求的。</w:t>
            </w:r>
          </w:p>
          <w:p>
            <w:pPr>
              <w:pStyle w:val="55"/>
              <w:spacing w:line="360" w:lineRule="auto"/>
              <w:rPr>
                <w:rFonts w:ascii="宋体" w:cs="宋体"/>
                <w:color w:val="auto"/>
                <w:kern w:val="0"/>
                <w:sz w:val="24"/>
                <w:highlight w:val="none"/>
              </w:rPr>
            </w:pPr>
            <w:r>
              <w:rPr>
                <w:rFonts w:hint="eastAsia" w:ascii="宋体" w:hAnsi="宋体" w:cs="宋体"/>
                <w:color w:val="auto"/>
                <w:sz w:val="24"/>
                <w:highlight w:val="none"/>
              </w:rPr>
              <w:t>（</w:t>
            </w:r>
            <w:r>
              <w:rPr>
                <w:rFonts w:ascii="宋体" w:hAnsi="宋体" w:cs="宋体"/>
                <w:color w:val="auto"/>
                <w:sz w:val="24"/>
                <w:highlight w:val="none"/>
              </w:rPr>
              <w:t>25</w:t>
            </w:r>
            <w:r>
              <w:rPr>
                <w:rFonts w:hint="eastAsia" w:ascii="宋体" w:hAnsi="宋体" w:cs="宋体"/>
                <w:color w:val="auto"/>
                <w:sz w:val="24"/>
                <w:highlight w:val="none"/>
              </w:rPr>
              <w:t>）</w:t>
            </w:r>
            <w:r>
              <w:rPr>
                <w:rFonts w:hint="eastAsia" w:ascii="宋体" w:hAnsi="宋体" w:cs="宋体"/>
                <w:color w:val="auto"/>
                <w:kern w:val="0"/>
                <w:sz w:val="24"/>
                <w:highlight w:val="none"/>
              </w:rPr>
              <w:t>招标文件要求产品提供</w:t>
            </w:r>
            <w:r>
              <w:rPr>
                <w:rFonts w:ascii="宋体" w:hAnsi="宋体" w:cs="宋体"/>
                <w:color w:val="auto"/>
                <w:kern w:val="0"/>
                <w:sz w:val="24"/>
                <w:highlight w:val="none"/>
              </w:rPr>
              <w:t>CCC</w:t>
            </w:r>
            <w:r>
              <w:rPr>
                <w:rFonts w:hint="eastAsia" w:ascii="宋体" w:hAnsi="宋体" w:cs="宋体"/>
                <w:color w:val="auto"/>
                <w:kern w:val="0"/>
                <w:sz w:val="24"/>
                <w:highlight w:val="none"/>
              </w:rPr>
              <w:t>认证证书的，供应商应在投标文件中提供产品</w:t>
            </w:r>
            <w:r>
              <w:rPr>
                <w:rFonts w:ascii="宋体" w:hAnsi="宋体" w:cs="宋体"/>
                <w:color w:val="auto"/>
                <w:kern w:val="0"/>
                <w:sz w:val="24"/>
                <w:highlight w:val="none"/>
              </w:rPr>
              <w:t>CCC</w:t>
            </w:r>
            <w:r>
              <w:rPr>
                <w:rFonts w:hint="eastAsia" w:ascii="宋体" w:hAnsi="宋体" w:cs="宋体"/>
                <w:color w:val="auto"/>
                <w:kern w:val="0"/>
                <w:sz w:val="24"/>
                <w:highlight w:val="none"/>
              </w:rPr>
              <w:t>认证证书；招标文件未要求在投标文件中提供产品</w:t>
            </w:r>
            <w:r>
              <w:rPr>
                <w:rFonts w:ascii="宋体" w:hAnsi="宋体" w:cs="宋体"/>
                <w:color w:val="auto"/>
                <w:kern w:val="0"/>
                <w:sz w:val="24"/>
                <w:highlight w:val="none"/>
              </w:rPr>
              <w:t>CCC</w:t>
            </w:r>
            <w:r>
              <w:rPr>
                <w:rFonts w:hint="eastAsia" w:ascii="宋体" w:hAnsi="宋体" w:cs="宋体"/>
                <w:color w:val="auto"/>
                <w:kern w:val="0"/>
                <w:sz w:val="24"/>
                <w:highlight w:val="none"/>
              </w:rPr>
              <w:t>认证证书的，产品若属于国家强制性要求或认证（如</w:t>
            </w:r>
            <w:r>
              <w:rPr>
                <w:rFonts w:ascii="宋体" w:hAnsi="宋体" w:cs="宋体"/>
                <w:color w:val="auto"/>
                <w:kern w:val="0"/>
                <w:sz w:val="24"/>
                <w:highlight w:val="none"/>
              </w:rPr>
              <w:t>CCC</w:t>
            </w:r>
            <w:r>
              <w:rPr>
                <w:rFonts w:hint="eastAsia" w:ascii="宋体" w:hAnsi="宋体" w:cs="宋体"/>
                <w:color w:val="auto"/>
                <w:kern w:val="0"/>
                <w:sz w:val="24"/>
                <w:highlight w:val="none"/>
              </w:rPr>
              <w:t>、信息安全产品等）的，供货时产品应符合强制性产品认证要求。</w:t>
            </w:r>
          </w:p>
          <w:p>
            <w:pPr>
              <w:pStyle w:val="55"/>
              <w:spacing w:line="360" w:lineRule="auto"/>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26</w:t>
            </w:r>
            <w:r>
              <w:rPr>
                <w:rFonts w:hint="eastAsia" w:ascii="宋体" w:hAnsi="宋体" w:cs="宋体"/>
                <w:color w:val="auto"/>
                <w:kern w:val="0"/>
                <w:sz w:val="24"/>
                <w:highlight w:val="none"/>
              </w:rPr>
              <w:t>）节能标志产品：</w:t>
            </w:r>
            <w:r>
              <w:rPr>
                <w:rFonts w:ascii="宋体" w:hAnsi="宋体" w:cs="宋体"/>
                <w:color w:val="auto"/>
                <w:kern w:val="0"/>
                <w:sz w:val="24"/>
                <w:highlight w:val="none"/>
              </w:rPr>
              <w:t xml:space="preserve"> 1)</w:t>
            </w:r>
            <w:r>
              <w:rPr>
                <w:rFonts w:hint="eastAsia" w:ascii="宋体" w:hAnsi="宋体" w:cs="宋体"/>
                <w:color w:val="auto"/>
                <w:kern w:val="0"/>
                <w:sz w:val="24"/>
                <w:highlight w:val="none"/>
              </w:rPr>
              <w:t>执行财政部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发展改革委</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生态环境部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市场监管总局印发《关于调整优化节能产品、环境标志产品采购执行机制的通知》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2019</w:t>
            </w: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及财政部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发展改革委印发的《关于印发节能产品采购品目清单的通知》（财库〔</w:t>
            </w:r>
            <w:r>
              <w:rPr>
                <w:rFonts w:ascii="宋体" w:hAnsi="宋体" w:cs="宋体"/>
                <w:color w:val="auto"/>
                <w:kern w:val="0"/>
                <w:sz w:val="24"/>
                <w:highlight w:val="none"/>
              </w:rPr>
              <w:t>2019</w:t>
            </w:r>
            <w:r>
              <w:rPr>
                <w:rFonts w:hint="eastAsia" w:ascii="宋体" w:hAnsi="宋体" w:cs="宋体"/>
                <w:color w:val="auto"/>
                <w:kern w:val="0"/>
                <w:sz w:val="24"/>
                <w:highlight w:val="none"/>
              </w:rPr>
              <w:t>〕</w:t>
            </w:r>
            <w:r>
              <w:rPr>
                <w:rFonts w:ascii="宋体" w:hAnsi="宋体" w:cs="宋体"/>
                <w:color w:val="auto"/>
                <w:kern w:val="0"/>
                <w:sz w:val="24"/>
                <w:highlight w:val="none"/>
              </w:rPr>
              <w:t>19</w:t>
            </w:r>
            <w:r>
              <w:rPr>
                <w:rFonts w:hint="eastAsia" w:ascii="宋体" w:hAnsi="宋体" w:cs="宋体"/>
                <w:color w:val="auto"/>
                <w:kern w:val="0"/>
                <w:sz w:val="24"/>
                <w:highlight w:val="none"/>
              </w:rPr>
              <w:t>号）的规定。</w:t>
            </w:r>
            <w:r>
              <w:rPr>
                <w:rFonts w:ascii="宋体" w:hAnsi="宋体" w:cs="宋体"/>
                <w:color w:val="auto"/>
                <w:kern w:val="0"/>
                <w:sz w:val="24"/>
                <w:highlight w:val="none"/>
              </w:rPr>
              <w:t>2</w:t>
            </w:r>
            <w:r>
              <w:rPr>
                <w:rFonts w:hint="eastAsia" w:ascii="宋体" w:hAnsi="宋体" w:cs="宋体"/>
                <w:color w:val="auto"/>
                <w:kern w:val="0"/>
                <w:sz w:val="24"/>
                <w:highlight w:val="none"/>
              </w:rPr>
              <w:t>）本次采购货物属于《节能产品采购品目清单》中强制采购产品的（具体品目以“★”标注），投标人所投产品必须是财政部、国家发展改革委公示的《节能产品采购品目清单》内的产品，并提供产品的证明资料复印件（国家确定的认证机构出具的、处于有效期之内的节能产品标志产品认证证书）加盖投标人公章，否则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olor w:val="auto"/>
                <w:sz w:val="24"/>
                <w:highlight w:val="none"/>
              </w:rPr>
              <w:t>13</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b/>
                <w:bCs/>
                <w:color w:val="auto"/>
                <w:sz w:val="24"/>
                <w:highlight w:val="none"/>
              </w:rPr>
            </w:pPr>
            <w:r>
              <w:rPr>
                <w:rFonts w:hint="eastAsia" w:ascii="宋体" w:hAnsi="宋体" w:cs="Tahoma"/>
                <w:b/>
                <w:color w:val="auto"/>
                <w:kern w:val="0"/>
                <w:sz w:val="24"/>
                <w:highlight w:val="none"/>
              </w:rPr>
              <w:t>关于串通投标认定与处理</w:t>
            </w:r>
          </w:p>
        </w:tc>
        <w:tc>
          <w:tcPr>
            <w:tcW w:w="7923" w:type="dxa"/>
            <w:tcBorders>
              <w:top w:val="single" w:color="auto" w:sz="4" w:space="0"/>
              <w:left w:val="single" w:color="auto" w:sz="4" w:space="0"/>
              <w:bottom w:val="single" w:color="auto" w:sz="4" w:space="0"/>
            </w:tcBorders>
            <w:vAlign w:val="center"/>
          </w:tcPr>
          <w:p>
            <w:pPr>
              <w:adjustRightInd w:val="0"/>
              <w:snapToGrid w:val="0"/>
              <w:spacing w:line="360" w:lineRule="auto"/>
              <w:rPr>
                <w:rFonts w:ascii="宋体" w:cs="Tahoma"/>
                <w:b/>
                <w:bCs/>
                <w:color w:val="auto"/>
                <w:kern w:val="0"/>
                <w:sz w:val="24"/>
                <w:highlight w:val="none"/>
              </w:rPr>
            </w:pPr>
            <w:r>
              <w:rPr>
                <w:rFonts w:hint="eastAsia" w:ascii="宋体" w:hAnsi="宋体" w:cs="Tahoma"/>
                <w:b/>
                <w:bCs/>
                <w:color w:val="auto"/>
                <w:kern w:val="0"/>
                <w:sz w:val="24"/>
                <w:highlight w:val="none"/>
              </w:rPr>
              <w:t>关于串通投标处理</w:t>
            </w:r>
            <w:r>
              <w:rPr>
                <w:rFonts w:ascii="宋体" w:hAnsi="宋体" w:cs="Tahoma"/>
                <w:b/>
                <w:bCs/>
                <w:color w:val="auto"/>
                <w:kern w:val="0"/>
                <w:sz w:val="24"/>
                <w:highlight w:val="none"/>
              </w:rPr>
              <w:t>:</w:t>
            </w:r>
          </w:p>
          <w:p>
            <w:pPr>
              <w:widowControl/>
              <w:adjustRightInd w:val="0"/>
              <w:snapToGrid w:val="0"/>
              <w:spacing w:line="360" w:lineRule="auto"/>
              <w:ind w:firstLine="360" w:firstLineChars="150"/>
              <w:jc w:val="left"/>
              <w:rPr>
                <w:rFonts w:ascii="宋体" w:cs="Tahoma"/>
                <w:color w:val="auto"/>
                <w:kern w:val="0"/>
                <w:sz w:val="24"/>
                <w:highlight w:val="none"/>
              </w:rPr>
            </w:pPr>
            <w:r>
              <w:rPr>
                <w:rFonts w:hint="eastAsia" w:ascii="宋体" w:hAnsi="宋体" w:cs="Tahoma"/>
                <w:color w:val="auto"/>
                <w:kern w:val="0"/>
                <w:sz w:val="24"/>
                <w:highlight w:val="none"/>
              </w:rPr>
              <w:t>评标委员会在评标过程中发现投标供应商存在下列情形之一的，可认定其有串通投标行为，并做出其投标无效的决定：</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1</w:t>
            </w:r>
            <w:r>
              <w:rPr>
                <w:rFonts w:hint="eastAsia" w:ascii="宋体" w:hAnsi="宋体" w:cs="Tahoma"/>
                <w:color w:val="auto"/>
                <w:kern w:val="0"/>
                <w:sz w:val="24"/>
                <w:highlight w:val="none"/>
              </w:rPr>
              <w:t>）不同投标供应商的投标文件错、漏之处一致或雷同，且不能合理解释的；</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2</w:t>
            </w:r>
            <w:r>
              <w:rPr>
                <w:rFonts w:hint="eastAsia" w:ascii="宋体" w:hAnsi="宋体" w:cs="Tahoma"/>
                <w:color w:val="auto"/>
                <w:kern w:val="0"/>
                <w:sz w:val="24"/>
                <w:highlight w:val="none"/>
              </w:rPr>
              <w:t>）不同的投标供应商的法定代表人、委托代理人等由同一个单位缴纳社会保险的；</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3</w:t>
            </w:r>
            <w:r>
              <w:rPr>
                <w:rFonts w:hint="eastAsia" w:ascii="宋体" w:hAnsi="宋体" w:cs="Tahoma"/>
                <w:color w:val="auto"/>
                <w:kern w:val="0"/>
                <w:sz w:val="24"/>
                <w:highlight w:val="none"/>
              </w:rPr>
              <w:t>）不同投标供应商的投标文件由同一单位或者个人编制；</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4</w:t>
            </w:r>
            <w:r>
              <w:rPr>
                <w:rFonts w:hint="eastAsia" w:ascii="宋体" w:hAnsi="宋体" w:cs="Tahoma"/>
                <w:color w:val="auto"/>
                <w:kern w:val="0"/>
                <w:sz w:val="24"/>
                <w:highlight w:val="none"/>
              </w:rPr>
              <w:t>）不同投标供应商委托同一单位或者个人办理投标事宜；</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5</w:t>
            </w:r>
            <w:r>
              <w:rPr>
                <w:rFonts w:hint="eastAsia" w:ascii="宋体" w:hAnsi="宋体" w:cs="Tahoma"/>
                <w:color w:val="auto"/>
                <w:kern w:val="0"/>
                <w:sz w:val="24"/>
                <w:highlight w:val="none"/>
              </w:rPr>
              <w:t>）不同投标供应商的投标文件载明的项目管理成员为同一人；</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6</w:t>
            </w:r>
            <w:r>
              <w:rPr>
                <w:rFonts w:hint="eastAsia" w:ascii="宋体" w:hAnsi="宋体" w:cs="Tahoma"/>
                <w:color w:val="auto"/>
                <w:kern w:val="0"/>
                <w:sz w:val="24"/>
                <w:highlight w:val="none"/>
              </w:rPr>
              <w:t>）不同投标供应商的投标文件异常一致或者投标报价呈规律性差异；</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7</w:t>
            </w:r>
            <w:r>
              <w:rPr>
                <w:rFonts w:hint="eastAsia" w:ascii="宋体" w:hAnsi="宋体" w:cs="Tahoma"/>
                <w:color w:val="auto"/>
                <w:kern w:val="0"/>
                <w:sz w:val="24"/>
                <w:highlight w:val="none"/>
              </w:rPr>
              <w:t>）不同投标供应商的投标文件相互混装；</w:t>
            </w:r>
          </w:p>
          <w:p>
            <w:pPr>
              <w:widowControl/>
              <w:adjustRightInd w:val="0"/>
              <w:snapToGrid w:val="0"/>
              <w:spacing w:line="360" w:lineRule="auto"/>
              <w:jc w:val="left"/>
              <w:rPr>
                <w:rFonts w:ascii="宋体" w:cs="Tahoma"/>
                <w:color w:val="auto"/>
                <w:kern w:val="0"/>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8</w:t>
            </w:r>
            <w:r>
              <w:rPr>
                <w:rFonts w:hint="eastAsia" w:ascii="宋体" w:hAnsi="宋体" w:cs="Tahoma"/>
                <w:color w:val="auto"/>
                <w:kern w:val="0"/>
                <w:sz w:val="24"/>
                <w:highlight w:val="none"/>
              </w:rPr>
              <w:t>）不同投标供应商的投标保证金从同一单位或者个人的账户转出；</w:t>
            </w:r>
          </w:p>
          <w:p>
            <w:pPr>
              <w:widowControl/>
              <w:adjustRightInd w:val="0"/>
              <w:snapToGrid w:val="0"/>
              <w:spacing w:line="360" w:lineRule="auto"/>
              <w:jc w:val="left"/>
              <w:rPr>
                <w:rFonts w:ascii="宋体"/>
                <w:color w:val="auto"/>
                <w:sz w:val="24"/>
                <w:highlight w:val="none"/>
              </w:rPr>
            </w:pPr>
            <w:r>
              <w:rPr>
                <w:rFonts w:hint="eastAsia" w:ascii="宋体" w:hAnsi="宋体" w:cs="Tahoma"/>
                <w:color w:val="auto"/>
                <w:kern w:val="0"/>
                <w:sz w:val="24"/>
                <w:highlight w:val="none"/>
              </w:rPr>
              <w:t>（</w:t>
            </w:r>
            <w:r>
              <w:rPr>
                <w:rFonts w:ascii="宋体" w:hAnsi="宋体" w:cs="Tahoma"/>
                <w:color w:val="auto"/>
                <w:kern w:val="0"/>
                <w:sz w:val="24"/>
                <w:highlight w:val="none"/>
              </w:rPr>
              <w:t>9</w:t>
            </w:r>
            <w:r>
              <w:rPr>
                <w:rFonts w:hint="eastAsia" w:ascii="宋体" w:hAnsi="宋体" w:cs="Tahoma"/>
                <w:color w:val="auto"/>
                <w:kern w:val="0"/>
                <w:sz w:val="24"/>
                <w:highlight w:val="none"/>
              </w:rPr>
              <w:t>）有关法律、法规或规章规定的其他串通投标行为。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276" w:lineRule="auto"/>
              <w:jc w:val="center"/>
              <w:rPr>
                <w:rFonts w:ascii="宋体"/>
                <w:color w:val="auto"/>
                <w:sz w:val="24"/>
                <w:highlight w:val="none"/>
              </w:rPr>
            </w:pPr>
            <w:r>
              <w:rPr>
                <w:rFonts w:ascii="宋体" w:hAnsi="宋体"/>
                <w:color w:val="auto"/>
                <w:sz w:val="24"/>
                <w:highlight w:val="none"/>
              </w:rPr>
              <w:t>14</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Tahoma"/>
                <w:b/>
                <w:bCs/>
                <w:color w:val="auto"/>
                <w:kern w:val="0"/>
                <w:sz w:val="24"/>
                <w:highlight w:val="none"/>
              </w:rPr>
            </w:pPr>
            <w:r>
              <w:rPr>
                <w:rFonts w:hint="eastAsia" w:ascii="宋体" w:hAnsi="宋体"/>
                <w:b/>
                <w:color w:val="auto"/>
                <w:sz w:val="24"/>
                <w:highlight w:val="none"/>
              </w:rPr>
              <w:t>废标条款</w:t>
            </w:r>
          </w:p>
        </w:tc>
        <w:tc>
          <w:tcPr>
            <w:tcW w:w="7923" w:type="dxa"/>
            <w:tcBorders>
              <w:top w:val="single" w:color="auto" w:sz="4" w:space="0"/>
              <w:left w:val="single" w:color="auto" w:sz="4" w:space="0"/>
              <w:bottom w:val="single" w:color="auto" w:sz="4" w:space="0"/>
            </w:tcBorders>
            <w:vAlign w:val="center"/>
          </w:tcPr>
          <w:p>
            <w:pPr>
              <w:spacing w:line="360" w:lineRule="auto"/>
              <w:rPr>
                <w:rFonts w:ascii="宋体"/>
                <w:b/>
                <w:color w:val="auto"/>
                <w:sz w:val="24"/>
                <w:highlight w:val="none"/>
              </w:rPr>
            </w:pPr>
            <w:r>
              <w:rPr>
                <w:rFonts w:hint="eastAsia" w:ascii="宋体" w:hAnsi="宋体"/>
                <w:b/>
                <w:color w:val="auto"/>
                <w:sz w:val="24"/>
                <w:highlight w:val="none"/>
              </w:rPr>
              <w:t>废标条款：</w:t>
            </w:r>
          </w:p>
          <w:p>
            <w:pPr>
              <w:spacing w:line="360" w:lineRule="auto"/>
              <w:rPr>
                <w:rFonts w:ascii="宋体" w:cs="Tahoma"/>
                <w:color w:val="auto"/>
                <w:sz w:val="24"/>
                <w:highlight w:val="none"/>
              </w:rPr>
            </w:pPr>
            <w:r>
              <w:rPr>
                <w:rFonts w:hint="eastAsia" w:ascii="宋体" w:hAnsi="宋体" w:cs="Tahoma"/>
                <w:color w:val="auto"/>
                <w:sz w:val="24"/>
                <w:highlight w:val="none"/>
              </w:rPr>
              <w:t>根据相关规定</w:t>
            </w:r>
            <w:r>
              <w:rPr>
                <w:rFonts w:ascii="宋体" w:cs="Tahoma"/>
                <w:color w:val="auto"/>
                <w:sz w:val="24"/>
                <w:highlight w:val="none"/>
              </w:rPr>
              <w:t>,</w:t>
            </w:r>
            <w:r>
              <w:rPr>
                <w:rFonts w:hint="eastAsia" w:ascii="宋体" w:hAnsi="宋体" w:cs="Tahoma"/>
                <w:color w:val="auto"/>
                <w:sz w:val="24"/>
                <w:highlight w:val="none"/>
              </w:rPr>
              <w:t>在招标采购中，出现下列情形之一的，应予废标：</w:t>
            </w:r>
            <w:r>
              <w:rPr>
                <w:rFonts w:ascii="宋体" w:hAnsi="宋体" w:cs="Tahoma"/>
                <w:color w:val="auto"/>
                <w:sz w:val="24"/>
                <w:highlight w:val="none"/>
              </w:rPr>
              <w:t xml:space="preserve"> </w:t>
            </w:r>
          </w:p>
          <w:p>
            <w:pPr>
              <w:spacing w:line="360" w:lineRule="auto"/>
              <w:rPr>
                <w:rFonts w:ascii="宋体" w:cs="Tahoma"/>
                <w:color w:val="auto"/>
                <w:sz w:val="24"/>
                <w:highlight w:val="none"/>
              </w:rPr>
            </w:pPr>
            <w:r>
              <w:rPr>
                <w:rFonts w:hint="eastAsia" w:ascii="宋体" w:hAnsi="宋体" w:cs="Tahoma"/>
                <w:color w:val="auto"/>
                <w:sz w:val="24"/>
                <w:highlight w:val="none"/>
              </w:rPr>
              <w:t>　　（一）符合专业条件的</w:t>
            </w:r>
            <w:r>
              <w:rPr>
                <w:rFonts w:hint="eastAsia" w:ascii="宋体" w:hAnsi="宋体"/>
                <w:color w:val="auto"/>
                <w:sz w:val="24"/>
                <w:highlight w:val="none"/>
              </w:rPr>
              <w:t>投标人</w:t>
            </w:r>
            <w:r>
              <w:rPr>
                <w:rFonts w:hint="eastAsia" w:ascii="宋体" w:hAnsi="宋体" w:cs="Tahoma"/>
                <w:color w:val="auto"/>
                <w:sz w:val="24"/>
                <w:highlight w:val="none"/>
              </w:rPr>
              <w:t>或者对招标文件作实质响应的</w:t>
            </w:r>
            <w:r>
              <w:rPr>
                <w:rFonts w:hint="eastAsia" w:ascii="宋体" w:hAnsi="宋体"/>
                <w:color w:val="auto"/>
                <w:sz w:val="24"/>
                <w:highlight w:val="none"/>
              </w:rPr>
              <w:t>投标人</w:t>
            </w:r>
            <w:r>
              <w:rPr>
                <w:rFonts w:hint="eastAsia" w:ascii="宋体" w:hAnsi="宋体" w:cs="Tahoma"/>
                <w:color w:val="auto"/>
                <w:sz w:val="24"/>
                <w:highlight w:val="none"/>
              </w:rPr>
              <w:t>不足三家的；</w:t>
            </w:r>
            <w:r>
              <w:rPr>
                <w:rFonts w:ascii="宋体" w:hAnsi="宋体" w:cs="Tahoma"/>
                <w:color w:val="auto"/>
                <w:sz w:val="24"/>
                <w:highlight w:val="none"/>
              </w:rPr>
              <w:t xml:space="preserve"> </w:t>
            </w:r>
          </w:p>
          <w:p>
            <w:pPr>
              <w:spacing w:line="360" w:lineRule="auto"/>
              <w:rPr>
                <w:rFonts w:ascii="宋体" w:cs="Tahoma"/>
                <w:color w:val="auto"/>
                <w:sz w:val="24"/>
                <w:highlight w:val="none"/>
              </w:rPr>
            </w:pPr>
            <w:r>
              <w:rPr>
                <w:rFonts w:hint="eastAsia" w:ascii="宋体" w:hAnsi="宋体" w:cs="Tahoma"/>
                <w:color w:val="auto"/>
                <w:sz w:val="24"/>
                <w:highlight w:val="none"/>
              </w:rPr>
              <w:t>　　（二）出现影响采购公正的违法、违规行为的；</w:t>
            </w:r>
            <w:r>
              <w:rPr>
                <w:rFonts w:ascii="宋体" w:hAnsi="宋体" w:cs="Tahoma"/>
                <w:color w:val="auto"/>
                <w:sz w:val="24"/>
                <w:highlight w:val="none"/>
              </w:rPr>
              <w:t xml:space="preserve"> </w:t>
            </w:r>
          </w:p>
          <w:p>
            <w:pPr>
              <w:spacing w:line="360" w:lineRule="auto"/>
              <w:rPr>
                <w:rFonts w:ascii="宋体" w:cs="Tahoma"/>
                <w:color w:val="auto"/>
                <w:sz w:val="24"/>
                <w:highlight w:val="none"/>
              </w:rPr>
            </w:pPr>
            <w:r>
              <w:rPr>
                <w:rFonts w:hint="eastAsia" w:ascii="宋体" w:hAnsi="宋体" w:cs="Tahoma"/>
                <w:color w:val="auto"/>
                <w:sz w:val="24"/>
                <w:highlight w:val="none"/>
              </w:rPr>
              <w:t>　　（三）投标人的报价均超过了采购预算，采购人不能支付的；</w:t>
            </w:r>
            <w:r>
              <w:rPr>
                <w:rFonts w:ascii="宋体" w:hAnsi="宋体" w:cs="Tahoma"/>
                <w:color w:val="auto"/>
                <w:sz w:val="24"/>
                <w:highlight w:val="none"/>
              </w:rPr>
              <w:t xml:space="preserve"> </w:t>
            </w:r>
          </w:p>
          <w:p>
            <w:pPr>
              <w:spacing w:line="360" w:lineRule="auto"/>
              <w:rPr>
                <w:rFonts w:ascii="宋体" w:cs="Tahoma"/>
                <w:color w:val="auto"/>
                <w:sz w:val="24"/>
                <w:highlight w:val="none"/>
              </w:rPr>
            </w:pPr>
            <w:r>
              <w:rPr>
                <w:rFonts w:hint="eastAsia" w:ascii="宋体" w:hAnsi="宋体" w:cs="Tahoma"/>
                <w:color w:val="auto"/>
                <w:sz w:val="24"/>
                <w:highlight w:val="none"/>
              </w:rPr>
              <w:t>　　（四）因重大变故，采购任务取消的。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s="宋体"/>
                <w:color w:val="auto"/>
                <w:sz w:val="24"/>
                <w:highlight w:val="none"/>
              </w:rPr>
              <w:t>15</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Tahoma"/>
                <w:b/>
                <w:bCs/>
                <w:color w:val="auto"/>
                <w:kern w:val="0"/>
                <w:sz w:val="24"/>
                <w:highlight w:val="none"/>
              </w:rPr>
            </w:pPr>
            <w:r>
              <w:rPr>
                <w:rFonts w:ascii="宋体" w:hAnsi="宋体" w:cs="宋体"/>
                <w:b/>
                <w:bCs/>
                <w:color w:val="auto"/>
                <w:kern w:val="0"/>
                <w:sz w:val="24"/>
                <w:highlight w:val="none"/>
              </w:rPr>
              <w:t>/</w:t>
            </w:r>
          </w:p>
        </w:tc>
        <w:tc>
          <w:tcPr>
            <w:tcW w:w="7923" w:type="dxa"/>
            <w:tcBorders>
              <w:top w:val="single" w:color="auto" w:sz="4" w:space="0"/>
              <w:left w:val="single" w:color="auto" w:sz="4" w:space="0"/>
              <w:bottom w:val="single" w:color="auto" w:sz="4" w:space="0"/>
            </w:tcBorders>
            <w:vAlign w:val="center"/>
          </w:tcPr>
          <w:p>
            <w:pPr>
              <w:spacing w:line="360" w:lineRule="auto"/>
              <w:rPr>
                <w:rFonts w:ascii="宋体" w:cs="宋体"/>
                <w:b/>
                <w:color w:val="auto"/>
                <w:sz w:val="24"/>
                <w:highlight w:val="none"/>
              </w:rPr>
            </w:pPr>
            <w:r>
              <w:rPr>
                <w:rFonts w:hint="eastAsia" w:ascii="宋体" w:hAnsi="宋体" w:cs="宋体"/>
                <w:b/>
                <w:color w:val="auto"/>
                <w:sz w:val="24"/>
                <w:highlight w:val="none"/>
              </w:rPr>
              <w:t>以下为重大偏差的条款，请各投标人认真审阅。</w:t>
            </w:r>
          </w:p>
          <w:p>
            <w:pPr>
              <w:spacing w:line="360" w:lineRule="auto"/>
              <w:rPr>
                <w:rFonts w:ascii="宋体" w:cs="宋体"/>
                <w:b/>
                <w:color w:val="auto"/>
                <w:sz w:val="24"/>
                <w:highlight w:val="none"/>
              </w:rPr>
            </w:pPr>
            <w:r>
              <w:rPr>
                <w:rFonts w:hint="eastAsia" w:ascii="宋体" w:hAnsi="宋体" w:cs="宋体"/>
                <w:b/>
                <w:color w:val="auto"/>
                <w:sz w:val="24"/>
                <w:highlight w:val="none"/>
              </w:rPr>
              <w:t>重大偏差：</w:t>
            </w:r>
          </w:p>
          <w:p>
            <w:pPr>
              <w:numPr>
                <w:ilvl w:val="0"/>
                <w:numId w:val="8"/>
              </w:numPr>
              <w:spacing w:line="360" w:lineRule="auto"/>
              <w:rPr>
                <w:rFonts w:ascii="宋体" w:cs="宋体"/>
                <w:color w:val="auto"/>
                <w:sz w:val="24"/>
                <w:highlight w:val="none"/>
              </w:rPr>
            </w:pPr>
            <w:r>
              <w:rPr>
                <w:rFonts w:hint="eastAsia" w:ascii="宋体" w:hAnsi="宋体" w:cs="宋体"/>
                <w:color w:val="auto"/>
                <w:sz w:val="24"/>
                <w:highlight w:val="none"/>
              </w:rPr>
              <w:t>投标文件未按招标文件要求加盖公章并由单位负责人或其书面授权的代理人签字的；</w:t>
            </w:r>
          </w:p>
          <w:p>
            <w:pPr>
              <w:numPr>
                <w:ilvl w:val="0"/>
                <w:numId w:val="8"/>
              </w:numPr>
              <w:spacing w:line="360" w:lineRule="auto"/>
              <w:rPr>
                <w:rFonts w:ascii="宋体" w:cs="宋体"/>
                <w:color w:val="auto"/>
                <w:sz w:val="24"/>
                <w:highlight w:val="none"/>
              </w:rPr>
            </w:pPr>
            <w:r>
              <w:rPr>
                <w:rFonts w:hint="eastAsia" w:ascii="宋体" w:hAnsi="宋体" w:cs="宋体"/>
                <w:color w:val="auto"/>
                <w:sz w:val="24"/>
                <w:highlight w:val="none"/>
              </w:rPr>
              <w:t>投标文件载明的招标项目完成期限超过招标文件规定的；</w:t>
            </w:r>
          </w:p>
          <w:p>
            <w:pPr>
              <w:numPr>
                <w:ilvl w:val="0"/>
                <w:numId w:val="8"/>
              </w:numPr>
              <w:spacing w:line="360" w:lineRule="auto"/>
              <w:rPr>
                <w:rFonts w:ascii="宋体" w:cs="宋体"/>
                <w:color w:val="auto"/>
                <w:sz w:val="24"/>
                <w:highlight w:val="none"/>
              </w:rPr>
            </w:pPr>
            <w:r>
              <w:rPr>
                <w:rFonts w:hint="eastAsia" w:ascii="宋体" w:hAnsi="宋体" w:cs="宋体"/>
                <w:color w:val="auto"/>
                <w:sz w:val="24"/>
                <w:highlight w:val="none"/>
              </w:rPr>
              <w:t>明显不符合技术规格、技术标准的要求；</w:t>
            </w:r>
          </w:p>
          <w:p>
            <w:pPr>
              <w:numPr>
                <w:ilvl w:val="0"/>
                <w:numId w:val="8"/>
              </w:numPr>
              <w:spacing w:line="360" w:lineRule="auto"/>
              <w:rPr>
                <w:rFonts w:ascii="宋体" w:cs="宋体"/>
                <w:color w:val="auto"/>
                <w:sz w:val="24"/>
                <w:highlight w:val="none"/>
              </w:rPr>
            </w:pPr>
            <w:r>
              <w:rPr>
                <w:rFonts w:hint="eastAsia" w:ascii="宋体" w:hAnsi="宋体" w:cs="宋体"/>
                <w:color w:val="auto"/>
                <w:sz w:val="24"/>
                <w:highlight w:val="none"/>
              </w:rPr>
              <w:t>投标文件中附有采购人不能接受的条件；</w:t>
            </w:r>
          </w:p>
          <w:p>
            <w:pPr>
              <w:spacing w:line="360" w:lineRule="auto"/>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、不符合招标文件中规定的其他实质性条款。</w:t>
            </w:r>
          </w:p>
          <w:p>
            <w:pPr>
              <w:spacing w:line="360" w:lineRule="auto"/>
              <w:rPr>
                <w:rFonts w:ascii="宋体" w:cs="宋体"/>
                <w:b/>
                <w:color w:val="auto"/>
                <w:sz w:val="24"/>
                <w:highlight w:val="none"/>
              </w:rPr>
            </w:pPr>
            <w:r>
              <w:rPr>
                <w:rFonts w:hint="eastAsia" w:ascii="宋体" w:hAnsi="宋体" w:cs="宋体"/>
                <w:b/>
                <w:color w:val="auto"/>
                <w:sz w:val="24"/>
                <w:highlight w:val="none"/>
              </w:rPr>
              <w:t>注：投标人的投标文件若有上述情形之一的，认定为未对招标文件作出实质性响应，作无效投标处理。</w:t>
            </w:r>
          </w:p>
          <w:p>
            <w:pPr>
              <w:spacing w:line="360" w:lineRule="auto"/>
              <w:ind w:firstLine="236" w:firstLineChars="98"/>
              <w:rPr>
                <w:rFonts w:ascii="宋体"/>
                <w:b/>
                <w:color w:val="auto"/>
                <w:sz w:val="24"/>
                <w:highlight w:val="none"/>
              </w:rPr>
            </w:pPr>
            <w:r>
              <w:rPr>
                <w:rFonts w:hint="eastAsia" w:ascii="宋体" w:hAnsi="宋体" w:cs="宋体"/>
                <w:b/>
                <w:color w:val="auto"/>
                <w:sz w:val="24"/>
                <w:highlight w:val="none"/>
              </w:rPr>
              <w:t>评委会判定重大偏差是依据投标文件，而不寻求其他的外部证据。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ascii="宋体" w:hAnsi="宋体" w:cs="宋体"/>
                <w:color w:val="auto"/>
                <w:sz w:val="24"/>
                <w:highlight w:val="none"/>
              </w:rPr>
              <w:t>16</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hAnsi="宋体" w:cs="Tahoma"/>
                <w:b/>
                <w:bCs/>
                <w:color w:val="auto"/>
                <w:kern w:val="0"/>
                <w:sz w:val="24"/>
                <w:highlight w:val="none"/>
              </w:rPr>
              <w:t>其他</w:t>
            </w:r>
          </w:p>
        </w:tc>
        <w:tc>
          <w:tcPr>
            <w:tcW w:w="7923" w:type="dxa"/>
            <w:tcBorders>
              <w:top w:val="single" w:color="auto" w:sz="4" w:space="0"/>
              <w:left w:val="single" w:color="auto" w:sz="4" w:space="0"/>
              <w:bottom w:val="single" w:color="auto" w:sz="4" w:space="0"/>
            </w:tcBorders>
            <w:vAlign w:val="center"/>
          </w:tcPr>
          <w:p>
            <w:pPr>
              <w:spacing w:line="360" w:lineRule="auto"/>
              <w:rPr>
                <w:rFonts w:ascii="宋体" w:cs="宋体"/>
                <w:b/>
                <w:bCs/>
                <w:color w:val="auto"/>
                <w:kern w:val="0"/>
                <w:sz w:val="24"/>
                <w:highlight w:val="none"/>
              </w:rPr>
            </w:pPr>
            <w:r>
              <w:rPr>
                <w:rFonts w:hint="eastAsia" w:ascii="宋体" w:hAnsi="宋体" w:cs="宋体"/>
                <w:b/>
                <w:bCs/>
                <w:color w:val="auto"/>
                <w:kern w:val="0"/>
                <w:sz w:val="24"/>
                <w:highlight w:val="none"/>
              </w:rPr>
              <w:t>信用记录：</w:t>
            </w:r>
          </w:p>
          <w:p>
            <w:pPr>
              <w:spacing w:line="360" w:lineRule="auto"/>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hAnsi="宋体" w:cs="宋体"/>
                <w:color w:val="auto"/>
                <w:sz w:val="24"/>
                <w:highlight w:val="none"/>
              </w:rPr>
              <w:t>投标人针对</w:t>
            </w:r>
            <w:r>
              <w:rPr>
                <w:rFonts w:hint="eastAsia" w:ascii="宋体" w:cs="宋体"/>
                <w:color w:val="auto"/>
                <w:sz w:val="24"/>
                <w:highlight w:val="none"/>
              </w:rPr>
              <w:t>“</w:t>
            </w:r>
            <w:r>
              <w:rPr>
                <w:rFonts w:hint="eastAsia" w:ascii="宋体" w:hAnsi="宋体" w:cs="宋体"/>
                <w:color w:val="auto"/>
                <w:sz w:val="24"/>
                <w:highlight w:val="none"/>
              </w:rPr>
              <w:t>信用记录查询结果</w:t>
            </w:r>
            <w:r>
              <w:rPr>
                <w:rFonts w:hint="eastAsia" w:ascii="宋体" w:cs="宋体"/>
                <w:color w:val="auto"/>
                <w:sz w:val="24"/>
                <w:highlight w:val="none"/>
              </w:rPr>
              <w:t>”</w:t>
            </w:r>
            <w:r>
              <w:rPr>
                <w:rFonts w:hint="eastAsia" w:ascii="宋体" w:hAnsi="宋体" w:cs="宋体"/>
                <w:color w:val="auto"/>
                <w:sz w:val="24"/>
                <w:highlight w:val="none"/>
              </w:rPr>
              <w:t>可自主提供证明材料，未提供该证明材料的不视为投标文件无效。</w:t>
            </w:r>
          </w:p>
          <w:p>
            <w:pPr>
              <w:spacing w:line="360" w:lineRule="auto"/>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hint="eastAsia" w:ascii="宋体" w:hAnsi="宋体" w:cs="宋体"/>
                <w:color w:val="auto"/>
                <w:sz w:val="24"/>
                <w:highlight w:val="none"/>
              </w:rPr>
              <w:t>查询结果的审查：（</w:t>
            </w:r>
            <w:r>
              <w:rPr>
                <w:rFonts w:ascii="宋体" w:hAnsi="宋体" w:cs="宋体"/>
                <w:color w:val="auto"/>
                <w:sz w:val="24"/>
                <w:highlight w:val="none"/>
              </w:rPr>
              <w:t>1</w:t>
            </w:r>
            <w:r>
              <w:rPr>
                <w:rFonts w:hint="eastAsia" w:ascii="宋体" w:hAnsi="宋体" w:cs="宋体"/>
                <w:color w:val="auto"/>
                <w:sz w:val="24"/>
                <w:highlight w:val="none"/>
              </w:rPr>
              <w:t>）由资格审查小组通过</w:t>
            </w:r>
            <w:r>
              <w:rPr>
                <w:rFonts w:hint="eastAsia" w:ascii="宋体" w:cs="宋体"/>
                <w:color w:val="auto"/>
                <w:sz w:val="24"/>
                <w:highlight w:val="none"/>
              </w:rPr>
              <w:t>“</w:t>
            </w:r>
            <w:r>
              <w:rPr>
                <w:rFonts w:hint="eastAsia" w:ascii="宋体" w:hAnsi="宋体" w:cs="宋体"/>
                <w:color w:val="auto"/>
                <w:sz w:val="24"/>
                <w:highlight w:val="none"/>
              </w:rPr>
              <w:t>信用中国</w:t>
            </w:r>
            <w:r>
              <w:rPr>
                <w:rFonts w:hint="eastAsia" w:ascii="宋体" w:cs="宋体"/>
                <w:color w:val="auto"/>
                <w:sz w:val="24"/>
                <w:highlight w:val="none"/>
              </w:rPr>
              <w:t>”</w:t>
            </w:r>
            <w:r>
              <w:rPr>
                <w:rFonts w:hint="eastAsia" w:ascii="宋体" w:hAnsi="宋体" w:cs="宋体"/>
                <w:color w:val="auto"/>
                <w:sz w:val="24"/>
                <w:highlight w:val="none"/>
              </w:rPr>
              <w:t>网站（</w:t>
            </w:r>
            <w:r>
              <w:rPr>
                <w:rFonts w:ascii="宋体" w:hAnsi="宋体" w:cs="宋体"/>
                <w:color w:val="auto"/>
                <w:sz w:val="24"/>
                <w:highlight w:val="none"/>
              </w:rPr>
              <w:t>www.creditchina.g ov.cn</w:t>
            </w:r>
            <w:r>
              <w:rPr>
                <w:rFonts w:hint="eastAsia" w:ascii="宋体" w:hAnsi="宋体" w:cs="宋体"/>
                <w:color w:val="auto"/>
                <w:sz w:val="24"/>
                <w:highlight w:val="none"/>
              </w:rPr>
              <w:t>）和中国政府采购网（</w:t>
            </w:r>
            <w:r>
              <w:rPr>
                <w:rFonts w:ascii="宋体" w:hAnsi="宋体" w:cs="宋体"/>
                <w:color w:val="auto"/>
                <w:sz w:val="24"/>
                <w:highlight w:val="none"/>
              </w:rPr>
              <w:t>www.ccgp.gov.cn</w:t>
            </w:r>
            <w:r>
              <w:rPr>
                <w:rFonts w:hint="eastAsia" w:ascii="宋体" w:hAnsi="宋体" w:cs="宋体"/>
                <w:color w:val="auto"/>
                <w:sz w:val="24"/>
                <w:highlight w:val="none"/>
              </w:rPr>
              <w:t>）查询并打印投标人信用记录（以下简称：</w:t>
            </w:r>
            <w:r>
              <w:rPr>
                <w:rFonts w:hint="eastAsia" w:ascii="宋体" w:cs="宋体"/>
                <w:color w:val="auto"/>
                <w:sz w:val="24"/>
                <w:highlight w:val="none"/>
              </w:rPr>
              <w:t>“</w:t>
            </w:r>
            <w:r>
              <w:rPr>
                <w:rFonts w:hint="eastAsia" w:ascii="宋体" w:hAnsi="宋体" w:cs="宋体"/>
                <w:color w:val="auto"/>
                <w:sz w:val="24"/>
                <w:highlight w:val="none"/>
              </w:rPr>
              <w:t>资格审查小组的查询结果</w:t>
            </w:r>
            <w:r>
              <w:rPr>
                <w:rFonts w:hint="eastAsia" w:ascii="宋体" w:cs="宋体"/>
                <w:color w:val="auto"/>
                <w:sz w:val="24"/>
                <w:highlight w:val="none"/>
              </w:rPr>
              <w:t>”</w:t>
            </w:r>
            <w:r>
              <w:rPr>
                <w:rFonts w:hint="eastAsia" w:ascii="宋体" w:hAnsi="宋体" w:cs="宋体"/>
                <w:color w:val="auto"/>
                <w:sz w:val="24"/>
                <w:highlight w:val="none"/>
              </w:rPr>
              <w:t>）。若查询结果存在投标人应被拒绝参与投标相关信息的，其资格审查不合格。（</w:t>
            </w:r>
            <w:r>
              <w:rPr>
                <w:rFonts w:ascii="宋体" w:hAnsi="宋体" w:cs="宋体"/>
                <w:color w:val="auto"/>
                <w:sz w:val="24"/>
                <w:highlight w:val="none"/>
              </w:rPr>
              <w:t>2</w:t>
            </w:r>
            <w:r>
              <w:rPr>
                <w:rFonts w:hint="eastAsia" w:ascii="宋体" w:hAnsi="宋体" w:cs="宋体"/>
                <w:color w:val="auto"/>
                <w:sz w:val="24"/>
                <w:highlight w:val="none"/>
              </w:rPr>
              <w:t>）因上述网站原因导致资格审查小组无法查询投标人信用记录的（资格审查小组应将通过上述网站查询投标人信用记录时的原始页面打印后随采购文件一并存档），视为查询结果未存在投标人应被拒绝参与投标相关的信息。</w:t>
            </w:r>
          </w:p>
          <w:p>
            <w:pPr>
              <w:spacing w:line="360" w:lineRule="auto"/>
              <w:rPr>
                <w:rFonts w:ascii="宋体"/>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、信用记录查询及使用：（</w:t>
            </w:r>
            <w:r>
              <w:rPr>
                <w:rFonts w:ascii="宋体" w:hAnsi="宋体" w:cs="宋体"/>
                <w:bCs/>
                <w:color w:val="auto"/>
                <w:sz w:val="24"/>
                <w:highlight w:val="none"/>
              </w:rPr>
              <w:t>1</w:t>
            </w:r>
            <w:r>
              <w:rPr>
                <w:rFonts w:hint="eastAsia" w:ascii="宋体" w:hAnsi="宋体" w:cs="宋体"/>
                <w:bCs/>
                <w:color w:val="auto"/>
                <w:sz w:val="24"/>
                <w:highlight w:val="none"/>
              </w:rPr>
              <w:t>）</w:t>
            </w:r>
            <w:r>
              <w:rPr>
                <w:rFonts w:hint="eastAsia" w:ascii="宋体" w:hAnsi="宋体"/>
                <w:color w:val="auto"/>
                <w:sz w:val="24"/>
                <w:highlight w:val="none"/>
              </w:rPr>
              <w:t>招标代理机构</w:t>
            </w:r>
            <w:r>
              <w:rPr>
                <w:rFonts w:hint="eastAsia" w:ascii="宋体" w:hAnsi="宋体" w:cs="宋体"/>
                <w:bCs/>
                <w:color w:val="auto"/>
                <w:sz w:val="24"/>
                <w:highlight w:val="none"/>
              </w:rPr>
              <w:t>将记录、打印各投标人的信用信息查询结果，与其他采购文件一并保存。（</w:t>
            </w:r>
            <w:r>
              <w:rPr>
                <w:rFonts w:ascii="宋体" w:hAnsi="宋体" w:cs="宋体"/>
                <w:bCs/>
                <w:color w:val="auto"/>
                <w:sz w:val="24"/>
                <w:highlight w:val="none"/>
              </w:rPr>
              <w:t>2</w:t>
            </w:r>
            <w:r>
              <w:rPr>
                <w:rFonts w:hint="eastAsia" w:ascii="宋体" w:hAnsi="宋体" w:cs="宋体"/>
                <w:bCs/>
                <w:color w:val="auto"/>
                <w:sz w:val="24"/>
                <w:highlight w:val="none"/>
              </w:rPr>
              <w:t>）投标人的信用记录</w:t>
            </w:r>
            <w:r>
              <w:rPr>
                <w:rFonts w:hint="eastAsia" w:ascii="宋体" w:hAnsi="宋体" w:cs="宋体"/>
                <w:color w:val="auto"/>
                <w:sz w:val="24"/>
                <w:highlight w:val="none"/>
              </w:rPr>
              <w:t>查询结果</w:t>
            </w:r>
            <w:r>
              <w:rPr>
                <w:rFonts w:hint="eastAsia" w:ascii="宋体" w:hAnsi="宋体" w:cs="宋体"/>
                <w:bCs/>
                <w:color w:val="auto"/>
                <w:sz w:val="24"/>
                <w:highlight w:val="none"/>
              </w:rPr>
              <w:t>有下列情形之一的，视为存在应被拒绝参与投标的相关信息，其投标文件在资格性审查中将被资格审查小组视为无效投标：列入失信被执行人、重大税收违法案件当事人名单、采购严重违法失信行为记录名单、</w:t>
            </w:r>
            <w:r>
              <w:rPr>
                <w:rFonts w:hint="eastAsia" w:ascii="宋体" w:hAnsi="宋体" w:cs="宋体"/>
                <w:color w:val="auto"/>
                <w:sz w:val="24"/>
                <w:highlight w:val="none"/>
              </w:rPr>
              <w:t>参加本次招标活动前</w:t>
            </w:r>
            <w:r>
              <w:rPr>
                <w:rFonts w:ascii="宋体" w:hAnsi="宋体" w:cs="宋体"/>
                <w:color w:val="auto"/>
                <w:sz w:val="24"/>
                <w:highlight w:val="none"/>
              </w:rPr>
              <w:t>3</w:t>
            </w:r>
            <w:r>
              <w:rPr>
                <w:rFonts w:hint="eastAsia" w:ascii="宋体" w:hAnsi="宋体" w:cs="宋体"/>
                <w:color w:val="auto"/>
                <w:sz w:val="24"/>
                <w:highlight w:val="none"/>
              </w:rPr>
              <w:t>年内</w:t>
            </w:r>
            <w:r>
              <w:rPr>
                <w:rFonts w:hint="eastAsia" w:ascii="宋体" w:hAnsi="宋体"/>
                <w:color w:val="auto"/>
                <w:sz w:val="24"/>
                <w:highlight w:val="none"/>
              </w:rPr>
              <w:t>存在属于“重大违法记录”情形</w:t>
            </w:r>
            <w:r>
              <w:rPr>
                <w:rFonts w:hint="eastAsia" w:ascii="宋体" w:hAnsi="宋体" w:cs="宋体"/>
                <w:bCs/>
                <w:color w:val="auto"/>
                <w:sz w:val="24"/>
                <w:highlight w:val="none"/>
              </w:rPr>
              <w:t>的投标人。【注：</w:t>
            </w:r>
            <w:r>
              <w:rPr>
                <w:rFonts w:hint="eastAsia" w:ascii="宋体" w:hAnsi="宋体"/>
                <w:color w:val="auto"/>
                <w:sz w:val="24"/>
                <w:highlight w:val="none"/>
              </w:rPr>
              <w:t>“重大违法记录”指投标人因违法经营受到刑事处罚或责令停产停业、吊销许可证或执照、较大数额罚款（</w:t>
            </w:r>
            <w:r>
              <w:rPr>
                <w:rFonts w:hint="eastAsia" w:ascii="宋体" w:hAnsi="宋体" w:cs="宋体"/>
                <w:color w:val="auto"/>
                <w:kern w:val="0"/>
                <w:sz w:val="24"/>
                <w:highlight w:val="none"/>
              </w:rPr>
              <w:t>“较大数额罚款”指</w:t>
            </w:r>
            <w:r>
              <w:rPr>
                <w:rFonts w:ascii="宋体" w:hAnsi="宋体" w:cs="宋体"/>
                <w:color w:val="auto"/>
                <w:kern w:val="0"/>
                <w:sz w:val="24"/>
                <w:highlight w:val="none"/>
              </w:rPr>
              <w:t>200</w:t>
            </w:r>
            <w:r>
              <w:rPr>
                <w:rFonts w:hint="eastAsia" w:ascii="宋体" w:hAnsi="宋体" w:cs="宋体"/>
                <w:color w:val="auto"/>
                <w:kern w:val="0"/>
                <w:sz w:val="24"/>
                <w:highlight w:val="none"/>
              </w:rPr>
              <w:t>万元以上的罚款，法律、行政法规以及国务院有关部门明确规定相关领域“较大数额罚款”标准高于</w:t>
            </w:r>
            <w:r>
              <w:rPr>
                <w:rFonts w:ascii="宋体" w:hAnsi="宋体" w:cs="宋体"/>
                <w:color w:val="auto"/>
                <w:kern w:val="0"/>
                <w:sz w:val="24"/>
                <w:highlight w:val="none"/>
              </w:rPr>
              <w:t>200</w:t>
            </w:r>
            <w:r>
              <w:rPr>
                <w:rFonts w:hint="eastAsia" w:ascii="宋体" w:hAnsi="宋体" w:cs="宋体"/>
                <w:color w:val="auto"/>
                <w:kern w:val="0"/>
                <w:sz w:val="24"/>
                <w:highlight w:val="none"/>
              </w:rPr>
              <w:t>万元的，从其规定。</w:t>
            </w:r>
            <w:r>
              <w:rPr>
                <w:rFonts w:hint="eastAsia" w:ascii="宋体" w:hAnsi="宋体"/>
                <w:color w:val="auto"/>
                <w:sz w:val="24"/>
                <w:highlight w:val="none"/>
              </w:rPr>
              <w:t>）等行政处罚。</w:t>
            </w:r>
            <w:r>
              <w:rPr>
                <w:rFonts w:hint="eastAsia" w:ascii="宋体" w:hAnsi="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00" w:type="dxa"/>
            <w:tcBorders>
              <w:top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bookmarkStart w:id="17" w:name="_Toc281993701"/>
            <w:r>
              <w:rPr>
                <w:rFonts w:ascii="宋体" w:hAnsi="宋体" w:cs="宋体"/>
                <w:color w:val="auto"/>
                <w:sz w:val="24"/>
                <w:highlight w:val="none"/>
              </w:rPr>
              <w:t>17</w:t>
            </w: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highlight w:val="none"/>
              </w:rPr>
            </w:pPr>
            <w:r>
              <w:rPr>
                <w:rFonts w:hint="eastAsia" w:ascii="宋体" w:hAnsi="宋体" w:cs="宋体"/>
                <w:color w:val="auto"/>
                <w:sz w:val="24"/>
                <w:highlight w:val="none"/>
                <w:lang w:val="en-US" w:eastAsia="zh-CN"/>
              </w:rPr>
              <w:t>25</w:t>
            </w:r>
            <w:r>
              <w:rPr>
                <w:rFonts w:ascii="宋体" w:hAnsi="宋体" w:cs="宋体"/>
                <w:color w:val="auto"/>
                <w:sz w:val="24"/>
                <w:highlight w:val="none"/>
              </w:rPr>
              <w:t>.1</w:t>
            </w:r>
          </w:p>
        </w:tc>
        <w:tc>
          <w:tcPr>
            <w:tcW w:w="7923" w:type="dxa"/>
            <w:tcBorders>
              <w:top w:val="single" w:color="auto" w:sz="4" w:space="0"/>
              <w:left w:val="single" w:color="auto" w:sz="4" w:space="0"/>
              <w:bottom w:val="single" w:color="auto" w:sz="4" w:space="0"/>
            </w:tcBorders>
            <w:vAlign w:val="center"/>
          </w:tcPr>
          <w:p>
            <w:pPr>
              <w:snapToGrid w:val="0"/>
              <w:spacing w:line="360" w:lineRule="auto"/>
              <w:rPr>
                <w:rFonts w:ascii="宋体"/>
                <w:color w:val="auto"/>
                <w:sz w:val="24"/>
                <w:highlight w:val="none"/>
              </w:rPr>
            </w:pPr>
            <w:r>
              <w:rPr>
                <w:rFonts w:hint="eastAsia" w:ascii="宋体" w:hAnsi="宋体" w:cs="宋体"/>
                <w:b/>
                <w:bCs/>
                <w:color w:val="auto"/>
                <w:sz w:val="24"/>
                <w:highlight w:val="none"/>
              </w:rPr>
              <w:t>采购项目监督部门：采购人监事部门</w:t>
            </w:r>
          </w:p>
        </w:tc>
      </w:tr>
    </w:tbl>
    <w:p>
      <w:pPr>
        <w:pStyle w:val="58"/>
        <w:spacing w:before="0" w:beforeAutospacing="0" w:after="0" w:afterAutospacing="0" w:line="348" w:lineRule="auto"/>
        <w:ind w:firstLine="482" w:firstLineChars="200"/>
        <w:outlineLvl w:val="1"/>
        <w:rPr>
          <w:b/>
          <w:color w:val="auto"/>
          <w:highlight w:val="none"/>
        </w:rPr>
      </w:pPr>
      <w:r>
        <w:rPr>
          <w:b/>
          <w:bCs/>
          <w:color w:val="auto"/>
          <w:highlight w:val="none"/>
        </w:rPr>
        <w:br w:type="page"/>
      </w:r>
      <w:bookmarkStart w:id="18" w:name="_Toc32494"/>
      <w:r>
        <w:rPr>
          <w:rFonts w:hint="eastAsia"/>
          <w:b/>
          <w:bCs/>
          <w:color w:val="auto"/>
          <w:highlight w:val="none"/>
        </w:rPr>
        <w:t>附件</w:t>
      </w:r>
      <w:r>
        <w:rPr>
          <w:b/>
          <w:bCs/>
          <w:color w:val="auto"/>
          <w:highlight w:val="none"/>
        </w:rPr>
        <w:t>1</w:t>
      </w:r>
      <w:r>
        <w:rPr>
          <w:rFonts w:hint="eastAsia"/>
          <w:b/>
          <w:bCs/>
          <w:color w:val="auto"/>
          <w:highlight w:val="none"/>
        </w:rPr>
        <w:t>：评标标准和方法：</w:t>
      </w:r>
      <w:bookmarkEnd w:id="18"/>
    </w:p>
    <w:p>
      <w:pPr>
        <w:snapToGrid w:val="0"/>
        <w:spacing w:line="348" w:lineRule="auto"/>
        <w:ind w:firstLine="482" w:firstLineChars="200"/>
        <w:rPr>
          <w:rFonts w:ascii="宋体"/>
          <w:b/>
          <w:color w:val="auto"/>
          <w:sz w:val="24"/>
          <w:highlight w:val="none"/>
        </w:rPr>
      </w:pPr>
      <w:r>
        <w:rPr>
          <w:rFonts w:hint="eastAsia" w:ascii="宋体" w:hAnsi="宋体"/>
          <w:b/>
          <w:color w:val="auto"/>
          <w:sz w:val="24"/>
          <w:highlight w:val="none"/>
        </w:rPr>
        <w:t>本项目采购包</w:t>
      </w:r>
      <w:r>
        <w:rPr>
          <w:rFonts w:ascii="宋体" w:hAnsi="宋体"/>
          <w:b/>
          <w:color w:val="auto"/>
          <w:sz w:val="24"/>
          <w:highlight w:val="none"/>
        </w:rPr>
        <w:t>1</w:t>
      </w:r>
      <w:r>
        <w:rPr>
          <w:rFonts w:hint="eastAsia" w:ascii="宋体" w:hAnsi="宋体"/>
          <w:color w:val="auto"/>
          <w:sz w:val="24"/>
          <w:highlight w:val="none"/>
        </w:rPr>
        <w:t>采用</w:t>
      </w:r>
      <w:r>
        <w:rPr>
          <w:rFonts w:hint="eastAsia" w:ascii="宋体" w:hAnsi="宋体"/>
          <w:b/>
          <w:color w:val="auto"/>
          <w:sz w:val="24"/>
          <w:highlight w:val="none"/>
        </w:rPr>
        <w:t>最低评标价法</w:t>
      </w:r>
      <w:r>
        <w:rPr>
          <w:rFonts w:hint="eastAsia" w:ascii="宋体" w:hAnsi="宋体"/>
          <w:color w:val="auto"/>
          <w:sz w:val="24"/>
          <w:highlight w:val="none"/>
        </w:rPr>
        <w:t>，评审委员会根据下述各项要求综合评估，质量和服务等均完全响应招标文件要求及“评标考虑的因素”且报价最低的原则推荐中标候选人。采购人将确定第一中标候选人为中标人</w:t>
      </w:r>
    </w:p>
    <w:p>
      <w:pPr>
        <w:snapToGrid w:val="0"/>
        <w:spacing w:line="348" w:lineRule="auto"/>
        <w:ind w:firstLine="480" w:firstLineChars="200"/>
        <w:rPr>
          <w:rFonts w:ascii="宋体"/>
          <w:color w:val="auto"/>
          <w:sz w:val="24"/>
          <w:highlight w:val="none"/>
        </w:rPr>
      </w:pPr>
      <w:r>
        <w:rPr>
          <w:rFonts w:hint="eastAsia" w:ascii="宋体" w:hAnsi="宋体" w:cs="仿宋_GB2312"/>
          <w:color w:val="auto"/>
          <w:sz w:val="24"/>
          <w:highlight w:val="none"/>
          <w:lang w:val="zh-CN"/>
        </w:rPr>
        <w:t>一</w:t>
      </w:r>
      <w:r>
        <w:rPr>
          <w:rFonts w:hint="eastAsia" w:ascii="宋体" w:hAnsi="宋体"/>
          <w:color w:val="auto"/>
          <w:sz w:val="24"/>
          <w:highlight w:val="none"/>
        </w:rPr>
        <w:t>、评议程序：（评审委员会按如下程序进行评审）</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（一）、资格性审查</w:t>
      </w:r>
      <w:r>
        <w:rPr>
          <w:rFonts w:ascii="宋体" w:hAnsi="宋体" w:cs="仿宋_GB2312"/>
          <w:b/>
          <w:color w:val="auto"/>
          <w:sz w:val="24"/>
          <w:highlight w:val="none"/>
          <w:lang w:val="zh-CN"/>
        </w:rPr>
        <w:t>(</w:t>
      </w:r>
      <w:r>
        <w:rPr>
          <w:rFonts w:hint="eastAsia" w:ascii="宋体" w:hAnsi="宋体" w:cs="仿宋_GB2312"/>
          <w:b/>
          <w:color w:val="auto"/>
          <w:sz w:val="24"/>
          <w:highlight w:val="none"/>
          <w:lang w:val="zh-CN"/>
        </w:rPr>
        <w:t>注：资格性审查中一项不符合者视为无效投标。</w:t>
      </w:r>
      <w:r>
        <w:rPr>
          <w:rFonts w:ascii="宋体" w:hAnsi="宋体"/>
          <w:color w:val="auto"/>
          <w:sz w:val="24"/>
          <w:highlight w:val="none"/>
        </w:rPr>
        <w:t>)</w:t>
      </w:r>
    </w:p>
    <w:p>
      <w:pPr>
        <w:spacing w:line="348"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s="Times New Roman"/>
          <w:b w:val="0"/>
          <w:color w:val="auto"/>
          <w:sz w:val="24"/>
          <w:highlight w:val="none"/>
          <w:lang w:val="en-US" w:eastAsia="zh-CN"/>
        </w:rPr>
        <w:t>招标文件</w:t>
      </w:r>
      <w:r>
        <w:rPr>
          <w:rFonts w:hint="eastAsia" w:ascii="宋体" w:hAnsi="宋体" w:eastAsia="宋体" w:cs="Times New Roman"/>
          <w:b w:val="0"/>
          <w:color w:val="auto"/>
          <w:sz w:val="24"/>
          <w:highlight w:val="none"/>
          <w:lang w:val="en-US"/>
        </w:rPr>
        <w:t>第二章《投标人须知》第一部分“说明”</w:t>
      </w:r>
      <w:r>
        <w:rPr>
          <w:rFonts w:hint="eastAsia" w:ascii="宋体" w:hAnsi="宋体" w:eastAsia="宋体" w:cs="Times New Roman"/>
          <w:b w:val="0"/>
          <w:color w:val="auto"/>
          <w:sz w:val="24"/>
          <w:highlight w:val="none"/>
          <w:lang w:val="en-US" w:eastAsia="zh-CN"/>
        </w:rPr>
        <w:t>中</w:t>
      </w:r>
      <w:r>
        <w:rPr>
          <w:rFonts w:hint="eastAsia" w:ascii="宋体" w:hAnsi="宋体" w:eastAsia="宋体" w:cs="Times New Roman"/>
          <w:b w:val="0"/>
          <w:color w:val="auto"/>
          <w:sz w:val="24"/>
          <w:highlight w:val="none"/>
          <w:lang w:val="en-US"/>
        </w:rPr>
        <w:t>第3条款</w:t>
      </w:r>
      <w:r>
        <w:rPr>
          <w:rFonts w:hint="eastAsia" w:ascii="宋体" w:hAnsi="宋体" w:eastAsia="宋体" w:cs="Times New Roman"/>
          <w:b w:val="0"/>
          <w:color w:val="auto"/>
          <w:sz w:val="24"/>
          <w:highlight w:val="none"/>
          <w:lang w:val="en-US" w:eastAsia="zh-CN"/>
        </w:rPr>
        <w:t>“</w:t>
      </w:r>
      <w:r>
        <w:rPr>
          <w:rFonts w:hint="eastAsia" w:ascii="宋体" w:hAnsi="宋体"/>
          <w:color w:val="auto"/>
          <w:sz w:val="24"/>
          <w:highlight w:val="none"/>
        </w:rPr>
        <w:t>合格的投标人</w:t>
      </w:r>
      <w:r>
        <w:rPr>
          <w:rFonts w:hint="eastAsia" w:ascii="宋体" w:hAnsi="宋体" w:eastAsia="宋体" w:cs="Times New Roman"/>
          <w:b w:val="0"/>
          <w:color w:val="auto"/>
          <w:sz w:val="24"/>
          <w:highlight w:val="none"/>
          <w:lang w:val="en-US" w:eastAsia="zh-CN"/>
        </w:rPr>
        <w:t>”的要求</w:t>
      </w:r>
      <w:r>
        <w:rPr>
          <w:rFonts w:hint="eastAsia" w:ascii="宋体" w:hAnsi="宋体"/>
          <w:color w:val="auto"/>
          <w:sz w:val="24"/>
          <w:highlight w:val="none"/>
        </w:rPr>
        <w:t>。</w:t>
      </w:r>
    </w:p>
    <w:p>
      <w:pPr>
        <w:spacing w:line="348" w:lineRule="auto"/>
        <w:ind w:firstLine="480" w:firstLineChars="200"/>
        <w:rPr>
          <w:rFonts w:ascii="宋体" w:cs="仿宋_GB2312"/>
          <w:b/>
          <w:color w:val="auto"/>
          <w:sz w:val="24"/>
          <w:highlight w:val="none"/>
          <w:lang w:val="zh-CN"/>
        </w:rPr>
      </w:pPr>
      <w:r>
        <w:rPr>
          <w:rFonts w:hint="eastAsia" w:ascii="宋体" w:hAnsi="宋体" w:cs="仿宋_GB2312"/>
          <w:color w:val="auto"/>
          <w:sz w:val="24"/>
          <w:highlight w:val="none"/>
          <w:lang w:val="zh-CN"/>
        </w:rPr>
        <w:t>（二）、符合性审查</w:t>
      </w:r>
      <w:r>
        <w:rPr>
          <w:rFonts w:hint="eastAsia" w:ascii="宋体" w:hAnsi="宋体" w:cs="仿宋_GB2312"/>
          <w:b/>
          <w:color w:val="auto"/>
          <w:sz w:val="24"/>
          <w:highlight w:val="none"/>
          <w:lang w:val="zh-CN"/>
        </w:rPr>
        <w:t>（注：符合性检查有其中一项不符合者不进入下一程序。）</w:t>
      </w:r>
    </w:p>
    <w:p>
      <w:pPr>
        <w:autoSpaceDE w:val="0"/>
        <w:autoSpaceDN w:val="0"/>
        <w:adjustRightInd w:val="0"/>
        <w:spacing w:line="348" w:lineRule="auto"/>
        <w:ind w:firstLine="480" w:firstLineChars="200"/>
        <w:rPr>
          <w:rFonts w:ascii="宋体" w:cs="仿宋_GB2312"/>
          <w:color w:val="auto"/>
          <w:sz w:val="24"/>
          <w:highlight w:val="none"/>
          <w:lang w:val="zh-CN"/>
        </w:rPr>
      </w:pPr>
      <w:r>
        <w:rPr>
          <w:rFonts w:hint="eastAsia" w:ascii="宋体" w:hAnsi="宋体" w:cs="仿宋_GB2312"/>
          <w:color w:val="auto"/>
          <w:sz w:val="24"/>
          <w:highlight w:val="none"/>
          <w:lang w:val="zh-CN"/>
        </w:rPr>
        <w:t>（</w:t>
      </w:r>
      <w:r>
        <w:rPr>
          <w:rFonts w:ascii="宋体" w:hAnsi="宋体" w:cs="仿宋_GB2312"/>
          <w:color w:val="auto"/>
          <w:sz w:val="24"/>
          <w:highlight w:val="none"/>
        </w:rPr>
        <w:t>1</w:t>
      </w:r>
      <w:r>
        <w:rPr>
          <w:rFonts w:hint="eastAsia" w:ascii="宋体" w:hAnsi="宋体" w:cs="仿宋_GB2312"/>
          <w:color w:val="auto"/>
          <w:sz w:val="24"/>
          <w:highlight w:val="none"/>
          <w:lang w:val="zh-CN"/>
        </w:rPr>
        <w:t>）</w:t>
      </w:r>
      <w:r>
        <w:rPr>
          <w:rFonts w:hint="eastAsia" w:ascii="宋体" w:hAnsi="宋体" w:cs="仿宋_GB2312"/>
          <w:color w:val="auto"/>
          <w:sz w:val="24"/>
          <w:highlight w:val="none"/>
        </w:rPr>
        <w:t>招标文件第三章中</w:t>
      </w:r>
      <w:r>
        <w:rPr>
          <w:rFonts w:hint="eastAsia" w:ascii="宋体" w:hAnsi="宋体" w:cs="仿宋_GB2312"/>
          <w:color w:val="auto"/>
          <w:sz w:val="24"/>
          <w:highlight w:val="none"/>
          <w:lang w:val="zh-CN"/>
        </w:rPr>
        <w:t>各项技术</w:t>
      </w:r>
      <w:r>
        <w:rPr>
          <w:rFonts w:hint="eastAsia" w:ascii="宋体" w:hAnsi="宋体" w:cs="仿宋_GB2312"/>
          <w:color w:val="auto"/>
          <w:sz w:val="24"/>
          <w:highlight w:val="none"/>
        </w:rPr>
        <w:t>和服务</w:t>
      </w:r>
      <w:r>
        <w:rPr>
          <w:rFonts w:hint="eastAsia" w:ascii="宋体" w:hAnsi="宋体" w:cs="仿宋_GB2312"/>
          <w:color w:val="auto"/>
          <w:sz w:val="24"/>
          <w:highlight w:val="none"/>
          <w:lang w:val="zh-CN"/>
        </w:rPr>
        <w:t>要求</w:t>
      </w:r>
    </w:p>
    <w:p>
      <w:pPr>
        <w:autoSpaceDE w:val="0"/>
        <w:autoSpaceDN w:val="0"/>
        <w:adjustRightInd w:val="0"/>
        <w:spacing w:line="348" w:lineRule="auto"/>
        <w:ind w:firstLine="480" w:firstLineChars="200"/>
        <w:rPr>
          <w:rFonts w:ascii="宋体" w:cs="仿宋_GB2312"/>
          <w:color w:val="auto"/>
          <w:sz w:val="24"/>
          <w:highlight w:val="none"/>
        </w:rPr>
      </w:pPr>
      <w:r>
        <w:rPr>
          <w:rFonts w:hint="eastAsia" w:ascii="宋体" w:hAnsi="宋体" w:cs="仿宋_GB2312"/>
          <w:color w:val="auto"/>
          <w:sz w:val="24"/>
          <w:highlight w:val="none"/>
          <w:lang w:val="zh-CN"/>
        </w:rPr>
        <w:t>（</w:t>
      </w:r>
      <w:r>
        <w:rPr>
          <w:rFonts w:ascii="宋体" w:hAnsi="宋体" w:cs="仿宋_GB2312"/>
          <w:color w:val="auto"/>
          <w:sz w:val="24"/>
          <w:highlight w:val="none"/>
        </w:rPr>
        <w:t>2</w:t>
      </w:r>
      <w:r>
        <w:rPr>
          <w:rFonts w:hint="eastAsia" w:ascii="宋体" w:hAnsi="宋体" w:cs="仿宋_GB2312"/>
          <w:color w:val="auto"/>
          <w:sz w:val="24"/>
          <w:highlight w:val="none"/>
          <w:lang w:val="zh-CN"/>
        </w:rPr>
        <w:t>）</w:t>
      </w:r>
      <w:r>
        <w:rPr>
          <w:rFonts w:hint="eastAsia" w:ascii="宋体" w:hAnsi="宋体" w:cs="仿宋_GB2312"/>
          <w:color w:val="auto"/>
          <w:sz w:val="24"/>
          <w:highlight w:val="none"/>
        </w:rPr>
        <w:t>招标文件第三章中</w:t>
      </w:r>
      <w:r>
        <w:rPr>
          <w:rFonts w:hint="eastAsia" w:ascii="宋体" w:hAnsi="宋体" w:cs="仿宋_GB2312"/>
          <w:color w:val="auto"/>
          <w:sz w:val="24"/>
          <w:highlight w:val="none"/>
          <w:lang w:val="zh-CN"/>
        </w:rPr>
        <w:t>各项商务</w:t>
      </w:r>
      <w:r>
        <w:rPr>
          <w:rFonts w:hint="eastAsia" w:ascii="宋体" w:hAnsi="宋体" w:cs="仿宋_GB2312"/>
          <w:color w:val="auto"/>
          <w:sz w:val="24"/>
          <w:highlight w:val="none"/>
        </w:rPr>
        <w:t>条件</w:t>
      </w:r>
    </w:p>
    <w:p>
      <w:pPr>
        <w:autoSpaceDE w:val="0"/>
        <w:autoSpaceDN w:val="0"/>
        <w:adjustRightInd w:val="0"/>
        <w:spacing w:line="348" w:lineRule="auto"/>
        <w:ind w:firstLine="480" w:firstLineChars="200"/>
        <w:rPr>
          <w:rFonts w:ascii="宋体" w:cs="仿宋_GB2312"/>
          <w:color w:val="auto"/>
          <w:sz w:val="24"/>
          <w:highlight w:val="none"/>
          <w:lang w:val="zh-CN"/>
        </w:rPr>
      </w:pPr>
      <w:r>
        <w:rPr>
          <w:rFonts w:hint="eastAsia" w:ascii="宋体" w:hAnsi="宋体" w:cs="仿宋_GB2312"/>
          <w:color w:val="auto"/>
          <w:sz w:val="24"/>
          <w:highlight w:val="none"/>
          <w:lang w:val="zh-CN"/>
        </w:rPr>
        <w:t>（</w:t>
      </w:r>
      <w:r>
        <w:rPr>
          <w:rFonts w:ascii="宋体" w:hAnsi="宋体" w:cs="仿宋_GB2312"/>
          <w:color w:val="auto"/>
          <w:sz w:val="24"/>
          <w:highlight w:val="none"/>
        </w:rPr>
        <w:t>3</w:t>
      </w:r>
      <w:r>
        <w:rPr>
          <w:rFonts w:hint="eastAsia" w:ascii="宋体" w:hAnsi="宋体" w:cs="仿宋_GB2312"/>
          <w:color w:val="auto"/>
          <w:sz w:val="24"/>
          <w:highlight w:val="none"/>
          <w:lang w:val="zh-CN"/>
        </w:rPr>
        <w:t>）招标文件第二章</w:t>
      </w:r>
      <w:r>
        <w:rPr>
          <w:rFonts w:ascii="宋体" w:hAnsi="宋体" w:cs="仿宋_GB2312"/>
          <w:color w:val="auto"/>
          <w:sz w:val="24"/>
          <w:highlight w:val="none"/>
          <w:lang w:val="zh-CN"/>
        </w:rPr>
        <w:t>17</w:t>
      </w:r>
      <w:r>
        <w:rPr>
          <w:rFonts w:ascii="宋体" w:cs="仿宋_GB2312"/>
          <w:color w:val="auto"/>
          <w:sz w:val="24"/>
          <w:highlight w:val="none"/>
          <w:lang w:val="zh-CN"/>
        </w:rPr>
        <w:t>.</w:t>
      </w:r>
      <w:r>
        <w:rPr>
          <w:rFonts w:ascii="宋体" w:hAnsi="宋体" w:cs="仿宋_GB2312"/>
          <w:color w:val="auto"/>
          <w:sz w:val="24"/>
          <w:highlight w:val="none"/>
          <w:lang w:val="zh-CN"/>
        </w:rPr>
        <w:t>3.2</w:t>
      </w:r>
      <w:r>
        <w:rPr>
          <w:rFonts w:hint="eastAsia" w:ascii="宋体" w:hAnsi="宋体" w:cs="仿宋_GB2312"/>
          <w:color w:val="auto"/>
          <w:sz w:val="24"/>
          <w:highlight w:val="none"/>
          <w:lang w:val="zh-CN"/>
        </w:rPr>
        <w:t>条款的要求</w:t>
      </w:r>
    </w:p>
    <w:p>
      <w:pPr>
        <w:spacing w:line="348" w:lineRule="auto"/>
        <w:ind w:firstLine="480" w:firstLineChars="200"/>
        <w:rPr>
          <w:rFonts w:ascii="宋体" w:cs="仿宋_GB2312"/>
          <w:color w:val="auto"/>
          <w:sz w:val="24"/>
          <w:highlight w:val="none"/>
          <w:lang w:val="zh-CN"/>
        </w:rPr>
      </w:pPr>
      <w:r>
        <w:rPr>
          <w:rFonts w:hint="eastAsia" w:ascii="宋体" w:hAnsi="宋体" w:cs="仿宋_GB2312"/>
          <w:color w:val="auto"/>
          <w:sz w:val="24"/>
          <w:highlight w:val="none"/>
          <w:lang w:val="zh-CN"/>
        </w:rPr>
        <w:t>（三）、报价比较</w:t>
      </w:r>
    </w:p>
    <w:p>
      <w:pPr>
        <w:spacing w:line="348"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、报价要求审查：投标人的报价经计算应保留到小数点后两位。不进行四舍五入。</w:t>
      </w:r>
    </w:p>
    <w:p>
      <w:pPr>
        <w:spacing w:line="348"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、为了防止无序竞争、以次充好，保证本项目采购货物的质量，投标人的报价必须是合理报价</w:t>
      </w:r>
      <w:r>
        <w:rPr>
          <w:rFonts w:hint="eastAsia" w:ascii="宋体" w:hAnsi="宋体"/>
          <w:color w:val="auto"/>
          <w:sz w:val="24"/>
          <w:highlight w:val="none"/>
          <w:lang w:eastAsia="zh-CN"/>
        </w:rPr>
        <w:t>，</w:t>
      </w:r>
      <w:r>
        <w:rPr>
          <w:rFonts w:hint="eastAsia" w:ascii="宋体" w:hAnsi="宋体"/>
          <w:color w:val="auto"/>
          <w:sz w:val="24"/>
          <w:highlight w:val="none"/>
        </w:rPr>
        <w:t>若投标人的报价明显低于其他报价，使得其投标报价可能低于其个别成本的，有可能影响商品质量或不能诚信履约的，投标人应按评审委员会要求作出书面说明并提供相关证明材料，不能合理说明或不能提供相关证明材料的，可作无效投标处理。</w:t>
      </w:r>
    </w:p>
    <w:p>
      <w:pPr>
        <w:snapToGrid w:val="0"/>
        <w:spacing w:line="348" w:lineRule="auto"/>
        <w:ind w:firstLine="470" w:firstLineChars="196"/>
        <w:rPr>
          <w:rFonts w:ascii="宋体"/>
          <w:b/>
          <w:bCs/>
          <w:color w:val="auto"/>
          <w:sz w:val="24"/>
          <w:highlight w:val="none"/>
        </w:rPr>
      </w:pPr>
      <w:bookmarkStart w:id="19" w:name="OLE_LINK8"/>
      <w:r>
        <w:rPr>
          <w:rFonts w:ascii="宋体" w:hAnsi="宋体"/>
          <w:bCs/>
          <w:color w:val="auto"/>
          <w:sz w:val="24"/>
          <w:highlight w:val="none"/>
        </w:rPr>
        <w:t>3</w:t>
      </w:r>
      <w:r>
        <w:rPr>
          <w:rFonts w:hint="eastAsia" w:ascii="宋体" w:hAnsi="宋体"/>
          <w:bCs/>
          <w:color w:val="auto"/>
          <w:sz w:val="24"/>
          <w:highlight w:val="none"/>
        </w:rPr>
        <w:t>、评审委员会将针对上述项目均符合要求的合格投标人进行报价比较，推荐出符合项目招标要求且</w:t>
      </w:r>
      <w:r>
        <w:rPr>
          <w:rFonts w:hint="default" w:ascii="宋体" w:hAnsi="宋体"/>
          <w:bCs/>
          <w:color w:val="auto"/>
          <w:sz w:val="24"/>
          <w:highlight w:val="none"/>
          <w:lang w:val="en-US"/>
        </w:rPr>
        <w:t>报价</w:t>
      </w:r>
      <w:r>
        <w:rPr>
          <w:rFonts w:hint="eastAsia" w:ascii="宋体" w:hAnsi="宋体"/>
          <w:bCs/>
          <w:color w:val="auto"/>
          <w:sz w:val="24"/>
          <w:highlight w:val="none"/>
        </w:rPr>
        <w:t>最低者为第一中标候选人。</w:t>
      </w:r>
    </w:p>
    <w:bookmarkEnd w:id="19"/>
    <w:p>
      <w:pPr>
        <w:spacing w:line="348" w:lineRule="auto"/>
        <w:rPr>
          <w:rFonts w:ascii="宋体"/>
          <w:color w:val="auto"/>
          <w:sz w:val="24"/>
          <w:highlight w:val="none"/>
        </w:rPr>
      </w:pPr>
      <w:bookmarkStart w:id="20" w:name="_Toc441071226"/>
    </w:p>
    <w:p>
      <w:pPr>
        <w:spacing w:line="240" w:lineRule="auto"/>
        <w:jc w:val="left"/>
        <w:outlineLvl w:val="9"/>
        <w:rPr>
          <w:rFonts w:hint="eastAsia" w:ascii="宋体" w:hAnsi="宋体"/>
          <w:color w:val="auto"/>
          <w:sz w:val="24"/>
          <w:highlight w:val="none"/>
        </w:rPr>
      </w:pPr>
      <w:bookmarkStart w:id="21" w:name="_Toc14444"/>
      <w:r>
        <w:rPr>
          <w:rFonts w:hint="eastAsia" w:ascii="宋体" w:hAnsi="宋体"/>
          <w:color w:val="auto"/>
          <w:sz w:val="24"/>
          <w:highlight w:val="none"/>
        </w:rPr>
        <w:br w:type="page"/>
      </w:r>
    </w:p>
    <w:p>
      <w:pPr>
        <w:spacing w:line="348" w:lineRule="auto"/>
        <w:jc w:val="center"/>
        <w:outlineLvl w:val="1"/>
        <w:rPr>
          <w:rFonts w:ascii="宋体"/>
          <w:b/>
          <w:bCs/>
          <w:color w:val="auto"/>
          <w:sz w:val="24"/>
          <w:highlight w:val="none"/>
        </w:rPr>
      </w:pPr>
      <w:r>
        <w:rPr>
          <w:rFonts w:hint="eastAsia" w:ascii="宋体" w:hAnsi="宋体"/>
          <w:color w:val="auto"/>
          <w:sz w:val="24"/>
          <w:highlight w:val="none"/>
        </w:rPr>
        <w:t>一、</w:t>
      </w:r>
      <w:r>
        <w:rPr>
          <w:rFonts w:ascii="宋体" w:hAnsi="宋体"/>
          <w:color w:val="auto"/>
          <w:sz w:val="24"/>
          <w:highlight w:val="none"/>
        </w:rPr>
        <w:t xml:space="preserve">  </w:t>
      </w:r>
      <w:r>
        <w:rPr>
          <w:rFonts w:hint="eastAsia" w:ascii="宋体" w:hAnsi="宋体"/>
          <w:color w:val="auto"/>
          <w:sz w:val="24"/>
          <w:highlight w:val="none"/>
        </w:rPr>
        <w:t>说明</w:t>
      </w:r>
      <w:bookmarkEnd w:id="17"/>
      <w:bookmarkEnd w:id="20"/>
      <w:bookmarkEnd w:id="21"/>
    </w:p>
    <w:p>
      <w:pPr>
        <w:spacing w:line="348" w:lineRule="auto"/>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适用范围</w:t>
      </w:r>
    </w:p>
    <w:p>
      <w:pPr>
        <w:spacing w:line="348" w:lineRule="auto"/>
        <w:rPr>
          <w:rFonts w:ascii="宋体"/>
          <w:color w:val="auto"/>
          <w:sz w:val="24"/>
          <w:highlight w:val="none"/>
        </w:rPr>
      </w:pPr>
      <w:r>
        <w:rPr>
          <w:rFonts w:ascii="宋体" w:hAnsi="宋体"/>
          <w:color w:val="auto"/>
          <w:sz w:val="24"/>
          <w:highlight w:val="none"/>
        </w:rPr>
        <w:t xml:space="preserve">    1.1  </w:t>
      </w:r>
      <w:r>
        <w:rPr>
          <w:rFonts w:hint="eastAsia" w:ascii="宋体" w:hAnsi="宋体"/>
          <w:color w:val="auto"/>
          <w:sz w:val="24"/>
          <w:highlight w:val="none"/>
        </w:rPr>
        <w:t>本招标文件仅适用于投标邀请中所叙述项目的货物及服务采购。</w:t>
      </w:r>
    </w:p>
    <w:p>
      <w:pPr>
        <w:spacing w:line="348" w:lineRule="auto"/>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定义</w:t>
      </w:r>
    </w:p>
    <w:p>
      <w:pPr>
        <w:spacing w:line="348" w:lineRule="auto"/>
        <w:ind w:firstLine="480"/>
        <w:rPr>
          <w:rFonts w:ascii="宋体"/>
          <w:color w:val="auto"/>
          <w:sz w:val="24"/>
          <w:highlight w:val="none"/>
        </w:rPr>
      </w:pPr>
      <w:r>
        <w:rPr>
          <w:rFonts w:ascii="宋体" w:hAnsi="宋体"/>
          <w:color w:val="auto"/>
          <w:sz w:val="24"/>
          <w:highlight w:val="none"/>
        </w:rPr>
        <w:t xml:space="preserve">2.1 </w:t>
      </w:r>
      <w:r>
        <w:rPr>
          <w:rFonts w:hint="eastAsia" w:ascii="宋体" w:hAnsi="宋体"/>
          <w:color w:val="auto"/>
          <w:sz w:val="24"/>
          <w:highlight w:val="none"/>
        </w:rPr>
        <w:t>“采购人”系指本次采购项目的业主方。</w:t>
      </w:r>
    </w:p>
    <w:p>
      <w:pPr>
        <w:spacing w:line="348" w:lineRule="auto"/>
        <w:ind w:firstLine="480"/>
        <w:rPr>
          <w:rFonts w:ascii="宋体"/>
          <w:color w:val="auto"/>
          <w:sz w:val="24"/>
          <w:highlight w:val="none"/>
        </w:rPr>
      </w:pPr>
      <w:r>
        <w:rPr>
          <w:rFonts w:ascii="宋体" w:hAnsi="宋体"/>
          <w:color w:val="auto"/>
          <w:sz w:val="24"/>
          <w:highlight w:val="none"/>
        </w:rPr>
        <w:t xml:space="preserve">2.2 </w:t>
      </w:r>
      <w:r>
        <w:rPr>
          <w:rFonts w:hint="eastAsia" w:ascii="宋体" w:hAnsi="宋体"/>
          <w:color w:val="auto"/>
          <w:sz w:val="24"/>
          <w:highlight w:val="none"/>
        </w:rPr>
        <w:t>“招标采购单位”系指组织本次招标活动的采购人或招标代理机构。</w:t>
      </w:r>
    </w:p>
    <w:p>
      <w:pPr>
        <w:spacing w:line="348" w:lineRule="auto"/>
        <w:ind w:firstLine="480"/>
        <w:rPr>
          <w:rFonts w:ascii="宋体"/>
          <w:color w:val="auto"/>
          <w:sz w:val="24"/>
          <w:highlight w:val="none"/>
        </w:rPr>
      </w:pPr>
      <w:r>
        <w:rPr>
          <w:rFonts w:ascii="宋体" w:hAnsi="宋体"/>
          <w:color w:val="auto"/>
          <w:sz w:val="24"/>
          <w:highlight w:val="none"/>
        </w:rPr>
        <w:t xml:space="preserve">2.3 </w:t>
      </w:r>
      <w:r>
        <w:rPr>
          <w:rFonts w:hint="eastAsia" w:ascii="宋体" w:hAnsi="宋体"/>
          <w:color w:val="auto"/>
          <w:sz w:val="24"/>
          <w:highlight w:val="none"/>
        </w:rPr>
        <w:t>“招标代理机构”系指本次招标采购项目活动组织方。</w:t>
      </w:r>
    </w:p>
    <w:p>
      <w:pPr>
        <w:spacing w:line="348" w:lineRule="auto"/>
        <w:ind w:firstLine="480"/>
        <w:rPr>
          <w:rFonts w:ascii="宋体"/>
          <w:color w:val="auto"/>
          <w:sz w:val="24"/>
          <w:highlight w:val="none"/>
        </w:rPr>
      </w:pPr>
      <w:r>
        <w:rPr>
          <w:rFonts w:ascii="宋体" w:hAnsi="宋体"/>
          <w:color w:val="auto"/>
          <w:sz w:val="24"/>
          <w:highlight w:val="none"/>
        </w:rPr>
        <w:t xml:space="preserve">2.4 </w:t>
      </w:r>
      <w:r>
        <w:rPr>
          <w:rFonts w:hint="eastAsia" w:ascii="宋体" w:hAnsi="宋体"/>
          <w:color w:val="auto"/>
          <w:sz w:val="24"/>
          <w:highlight w:val="none"/>
        </w:rPr>
        <w:t>“投标人”系指购买了本招标文件，且已经提交或者准备提交本次投标文件的制造商。</w:t>
      </w:r>
    </w:p>
    <w:p>
      <w:pPr>
        <w:spacing w:line="348" w:lineRule="auto"/>
        <w:rPr>
          <w:rFonts w:ascii="宋体"/>
          <w:color w:val="auto"/>
          <w:sz w:val="24"/>
          <w:highlight w:val="none"/>
        </w:rPr>
      </w:pPr>
      <w:r>
        <w:rPr>
          <w:rFonts w:ascii="宋体" w:hAnsi="宋体"/>
          <w:color w:val="auto"/>
          <w:sz w:val="24"/>
          <w:highlight w:val="none"/>
        </w:rPr>
        <w:t xml:space="preserve">    2.5 </w:t>
      </w:r>
      <w:r>
        <w:rPr>
          <w:rFonts w:hint="eastAsia" w:ascii="宋体" w:hAnsi="宋体"/>
          <w:color w:val="auto"/>
          <w:sz w:val="24"/>
          <w:highlight w:val="none"/>
        </w:rPr>
        <w:t>“货物”系指卖方按招标文件规定向买方提供的一切货物及其它有关技术资料和材料。</w:t>
      </w:r>
    </w:p>
    <w:p>
      <w:pPr>
        <w:spacing w:line="348" w:lineRule="auto"/>
        <w:rPr>
          <w:rFonts w:ascii="宋体"/>
          <w:color w:val="auto"/>
          <w:sz w:val="24"/>
          <w:highlight w:val="none"/>
        </w:rPr>
      </w:pPr>
      <w:r>
        <w:rPr>
          <w:rFonts w:ascii="宋体" w:hAnsi="宋体"/>
          <w:color w:val="auto"/>
          <w:sz w:val="24"/>
          <w:highlight w:val="none"/>
        </w:rPr>
        <w:t xml:space="preserve">    2.6 </w:t>
      </w:r>
      <w:r>
        <w:rPr>
          <w:rFonts w:hint="eastAsia" w:ascii="宋体" w:hAnsi="宋体"/>
          <w:color w:val="auto"/>
          <w:sz w:val="24"/>
          <w:highlight w:val="none"/>
        </w:rPr>
        <w:t>“服务”系指招标文件规定卖方须承担的运输、校准以及其他类似的义务。</w:t>
      </w:r>
    </w:p>
    <w:p>
      <w:pPr>
        <w:spacing w:line="348" w:lineRule="auto"/>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合格的投标人</w:t>
      </w:r>
    </w:p>
    <w:p>
      <w:pPr>
        <w:spacing w:line="348" w:lineRule="auto"/>
        <w:ind w:firstLine="480" w:firstLineChars="200"/>
        <w:jc w:val="left"/>
        <w:rPr>
          <w:rFonts w:ascii="宋体"/>
          <w:color w:val="auto"/>
          <w:sz w:val="24"/>
          <w:highlight w:val="none"/>
        </w:rPr>
      </w:pPr>
      <w:r>
        <w:rPr>
          <w:rFonts w:ascii="宋体" w:hAnsi="宋体"/>
          <w:color w:val="auto"/>
          <w:sz w:val="24"/>
          <w:highlight w:val="none"/>
        </w:rPr>
        <w:t>3.1</w:t>
      </w:r>
      <w:r>
        <w:rPr>
          <w:rFonts w:hint="eastAsia" w:ascii="宋体" w:hAnsi="宋体"/>
          <w:color w:val="auto"/>
          <w:sz w:val="24"/>
          <w:highlight w:val="none"/>
        </w:rPr>
        <w:t>、符合第二章投标人须知前附表第</w:t>
      </w:r>
      <w:r>
        <w:rPr>
          <w:rFonts w:ascii="宋体" w:hAnsi="宋体"/>
          <w:color w:val="auto"/>
          <w:sz w:val="24"/>
          <w:highlight w:val="none"/>
        </w:rPr>
        <w:t>2</w:t>
      </w:r>
      <w:r>
        <w:rPr>
          <w:rFonts w:hint="eastAsia" w:ascii="宋体" w:hAnsi="宋体"/>
          <w:color w:val="auto"/>
          <w:sz w:val="24"/>
          <w:highlight w:val="none"/>
        </w:rPr>
        <w:t>项号各条要求。</w:t>
      </w:r>
    </w:p>
    <w:p>
      <w:pPr>
        <w:spacing w:line="348"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、投标人应遵守中国的有关法律、法规和规章的规定。</w:t>
      </w:r>
    </w:p>
    <w:p>
      <w:pPr>
        <w:spacing w:line="348" w:lineRule="auto"/>
        <w:ind w:firstLine="480" w:firstLineChars="200"/>
        <w:rPr>
          <w:rFonts w:ascii="宋体"/>
          <w:color w:val="auto"/>
          <w:sz w:val="24"/>
          <w:highlight w:val="none"/>
        </w:rPr>
      </w:pPr>
      <w:r>
        <w:rPr>
          <w:rFonts w:ascii="宋体" w:hAnsi="宋体"/>
          <w:color w:val="auto"/>
          <w:sz w:val="24"/>
          <w:highlight w:val="none"/>
        </w:rPr>
        <w:t>3.3</w:t>
      </w:r>
      <w:r>
        <w:rPr>
          <w:rFonts w:hint="eastAsia" w:ascii="宋体" w:hAnsi="宋体"/>
          <w:color w:val="auto"/>
          <w:sz w:val="24"/>
          <w:highlight w:val="none"/>
        </w:rPr>
        <w:t>、一个投标人只能提交一个投标文件。如果投标人之间存在下列互为关联关系的情形之一的，不得同时参加本项目投标：</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法定代表人为同一人的两个及两个以上法人；</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母公司、直接或间接持股</w:t>
      </w:r>
      <w:r>
        <w:rPr>
          <w:rFonts w:ascii="宋体" w:hAnsi="宋体"/>
          <w:color w:val="auto"/>
          <w:sz w:val="24"/>
          <w:highlight w:val="none"/>
        </w:rPr>
        <w:t>50</w:t>
      </w:r>
      <w:r>
        <w:rPr>
          <w:rFonts w:hint="eastAsia" w:ascii="宋体" w:hAnsi="宋体"/>
          <w:color w:val="auto"/>
          <w:sz w:val="24"/>
          <w:highlight w:val="none"/>
        </w:rPr>
        <w:t>％及以上的被投资公司</w:t>
      </w:r>
      <w:r>
        <w:rPr>
          <w:rFonts w:ascii="宋体" w:hAnsi="宋体"/>
          <w:color w:val="auto"/>
          <w:sz w:val="24"/>
          <w:highlight w:val="none"/>
        </w:rPr>
        <w:t>;</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均为同一家母公司直接或间接持股</w:t>
      </w:r>
      <w:r>
        <w:rPr>
          <w:rFonts w:ascii="宋体" w:hAnsi="宋体"/>
          <w:color w:val="auto"/>
          <w:sz w:val="24"/>
          <w:highlight w:val="none"/>
        </w:rPr>
        <w:t>50</w:t>
      </w:r>
      <w:r>
        <w:rPr>
          <w:rFonts w:hint="eastAsia" w:ascii="宋体" w:hAnsi="宋体"/>
          <w:color w:val="auto"/>
          <w:sz w:val="24"/>
          <w:highlight w:val="none"/>
        </w:rPr>
        <w:t>％及以上的被投资公司。</w:t>
      </w:r>
    </w:p>
    <w:p>
      <w:pPr>
        <w:spacing w:line="348" w:lineRule="auto"/>
        <w:ind w:left="239" w:leftChars="114" w:firstLine="240" w:firstLineChars="100"/>
        <w:rPr>
          <w:rFonts w:ascii="宋体"/>
          <w:color w:val="auto"/>
          <w:sz w:val="24"/>
          <w:highlight w:val="none"/>
        </w:rPr>
      </w:pPr>
      <w:r>
        <w:rPr>
          <w:rFonts w:ascii="宋体" w:hAnsi="宋体"/>
          <w:color w:val="auto"/>
          <w:sz w:val="24"/>
          <w:highlight w:val="none"/>
        </w:rPr>
        <w:t>3.4</w:t>
      </w:r>
      <w:r>
        <w:rPr>
          <w:rFonts w:hint="eastAsia" w:ascii="宋体" w:hAnsi="宋体"/>
          <w:color w:val="auto"/>
          <w:sz w:val="24"/>
          <w:highlight w:val="none"/>
        </w:rPr>
        <w:t>、投标人不得与本次招标项下设计、编制技术规格和其它文件的公司或提供咨询服务的公司包括其附属机构有任何关联。</w:t>
      </w:r>
    </w:p>
    <w:p>
      <w:pPr>
        <w:autoSpaceDE w:val="0"/>
        <w:autoSpaceDN w:val="0"/>
        <w:adjustRightInd w:val="0"/>
        <w:snapToGrid w:val="0"/>
        <w:spacing w:line="348" w:lineRule="auto"/>
        <w:ind w:firstLine="480" w:firstLineChars="200"/>
        <w:rPr>
          <w:rFonts w:ascii="宋体" w:cs="仿宋_GB2312"/>
          <w:color w:val="auto"/>
          <w:sz w:val="24"/>
          <w:highlight w:val="none"/>
          <w:lang w:val="zh-CN"/>
        </w:rPr>
      </w:pPr>
      <w:r>
        <w:rPr>
          <w:rFonts w:ascii="宋体" w:hAnsi="宋体" w:cs="仿宋_GB2312"/>
          <w:color w:val="auto"/>
          <w:sz w:val="24"/>
          <w:highlight w:val="none"/>
          <w:lang w:val="zh-CN"/>
        </w:rPr>
        <w:t>3.5</w:t>
      </w:r>
      <w:r>
        <w:rPr>
          <w:rFonts w:hint="eastAsia" w:ascii="宋体" w:hAnsi="宋体" w:cs="仿宋_GB2312"/>
          <w:color w:val="auto"/>
          <w:sz w:val="24"/>
          <w:highlight w:val="none"/>
          <w:lang w:val="zh-CN"/>
        </w:rPr>
        <w:t>、投标代理人在同一个项目中只能接受一个投标人的委托参加投标。</w:t>
      </w:r>
    </w:p>
    <w:p>
      <w:pPr>
        <w:spacing w:line="348" w:lineRule="auto"/>
        <w:rPr>
          <w:rFonts w:ascii="宋体"/>
          <w:b/>
          <w:color w:val="auto"/>
          <w:sz w:val="24"/>
          <w:highlight w:val="none"/>
        </w:rPr>
      </w:pPr>
      <w:r>
        <w:rPr>
          <w:rFonts w:hint="eastAsia" w:ascii="宋体" w:hAnsi="宋体"/>
          <w:b/>
          <w:color w:val="auto"/>
          <w:sz w:val="24"/>
          <w:highlight w:val="none"/>
        </w:rPr>
        <w:t>注：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r>
        <w:rPr>
          <w:rFonts w:ascii="宋体" w:hAnsi="宋体"/>
          <w:b/>
          <w:color w:val="auto"/>
          <w:sz w:val="24"/>
          <w:highlight w:val="none"/>
        </w:rPr>
        <w:t xml:space="preserve"> </w:t>
      </w:r>
    </w:p>
    <w:p>
      <w:pPr>
        <w:spacing w:line="348" w:lineRule="auto"/>
        <w:rPr>
          <w:rFonts w:ascii="宋体"/>
          <w:color w:val="auto"/>
          <w:sz w:val="24"/>
          <w:highlight w:val="none"/>
        </w:rPr>
      </w:pPr>
      <w:r>
        <w:rPr>
          <w:rFonts w:ascii="宋体" w:hAnsi="宋体"/>
          <w:color w:val="auto"/>
          <w:sz w:val="24"/>
          <w:highlight w:val="none"/>
        </w:rPr>
        <w:t xml:space="preserve">4. </w:t>
      </w:r>
      <w:r>
        <w:rPr>
          <w:rFonts w:hint="eastAsia" w:ascii="宋体" w:hAnsi="宋体"/>
          <w:color w:val="auto"/>
          <w:sz w:val="24"/>
          <w:highlight w:val="none"/>
        </w:rPr>
        <w:t>投标费用</w:t>
      </w:r>
    </w:p>
    <w:p>
      <w:pPr>
        <w:spacing w:line="348" w:lineRule="auto"/>
        <w:ind w:firstLine="465"/>
        <w:rPr>
          <w:rFonts w:ascii="宋体"/>
          <w:color w:val="auto"/>
          <w:sz w:val="24"/>
          <w:highlight w:val="none"/>
        </w:rPr>
      </w:pPr>
      <w:r>
        <w:rPr>
          <w:rFonts w:ascii="宋体" w:hAnsi="宋体"/>
          <w:color w:val="auto"/>
          <w:sz w:val="24"/>
          <w:highlight w:val="none"/>
        </w:rPr>
        <w:t xml:space="preserve">4.1 </w:t>
      </w:r>
      <w:r>
        <w:rPr>
          <w:rFonts w:hint="eastAsia" w:ascii="宋体" w:hAnsi="宋体"/>
          <w:color w:val="auto"/>
          <w:sz w:val="24"/>
          <w:highlight w:val="none"/>
        </w:rPr>
        <w:t>投标人自行承担其参加投标所涉及的一切费用。</w:t>
      </w:r>
    </w:p>
    <w:p>
      <w:pPr>
        <w:spacing w:line="348" w:lineRule="auto"/>
        <w:ind w:firstLine="465"/>
        <w:rPr>
          <w:rFonts w:ascii="宋体"/>
          <w:color w:val="auto"/>
          <w:sz w:val="24"/>
          <w:highlight w:val="none"/>
        </w:rPr>
      </w:pPr>
    </w:p>
    <w:p>
      <w:pPr>
        <w:spacing w:line="348" w:lineRule="auto"/>
        <w:jc w:val="center"/>
        <w:outlineLvl w:val="1"/>
        <w:rPr>
          <w:rFonts w:ascii="宋体"/>
          <w:color w:val="auto"/>
          <w:sz w:val="24"/>
          <w:highlight w:val="none"/>
        </w:rPr>
      </w:pPr>
      <w:bookmarkStart w:id="22" w:name="_Toc13029"/>
      <w:bookmarkStart w:id="23" w:name="_Toc281993702"/>
      <w:bookmarkStart w:id="24" w:name="_Toc441071227"/>
      <w:r>
        <w:rPr>
          <w:rFonts w:hint="eastAsia" w:ascii="宋体" w:hAnsi="宋体"/>
          <w:color w:val="auto"/>
          <w:sz w:val="24"/>
          <w:highlight w:val="none"/>
        </w:rPr>
        <w:t>二、</w:t>
      </w:r>
      <w:r>
        <w:rPr>
          <w:rFonts w:ascii="宋体" w:hAnsi="宋体"/>
          <w:color w:val="auto"/>
          <w:sz w:val="24"/>
          <w:highlight w:val="none"/>
        </w:rPr>
        <w:t xml:space="preserve">  </w:t>
      </w:r>
      <w:r>
        <w:rPr>
          <w:rFonts w:hint="eastAsia" w:ascii="宋体" w:hAnsi="宋体"/>
          <w:color w:val="auto"/>
          <w:sz w:val="24"/>
          <w:highlight w:val="none"/>
        </w:rPr>
        <w:t>招标文件</w:t>
      </w:r>
      <w:bookmarkEnd w:id="22"/>
      <w:bookmarkEnd w:id="23"/>
      <w:bookmarkEnd w:id="24"/>
    </w:p>
    <w:p>
      <w:pPr>
        <w:spacing w:line="348" w:lineRule="auto"/>
        <w:rPr>
          <w:rFonts w:ascii="宋体"/>
          <w:color w:val="auto"/>
          <w:sz w:val="24"/>
          <w:highlight w:val="none"/>
        </w:rPr>
      </w:pPr>
      <w:r>
        <w:rPr>
          <w:rFonts w:ascii="宋体" w:hAnsi="宋体"/>
          <w:color w:val="auto"/>
          <w:sz w:val="24"/>
          <w:highlight w:val="none"/>
        </w:rPr>
        <w:t xml:space="preserve">5. </w:t>
      </w:r>
      <w:r>
        <w:rPr>
          <w:rFonts w:hint="eastAsia" w:ascii="宋体" w:hAnsi="宋体"/>
          <w:color w:val="auto"/>
          <w:sz w:val="24"/>
          <w:highlight w:val="none"/>
        </w:rPr>
        <w:t>招标文件的组成</w:t>
      </w:r>
    </w:p>
    <w:p>
      <w:pPr>
        <w:spacing w:line="348" w:lineRule="auto"/>
        <w:rPr>
          <w:rFonts w:ascii="宋体"/>
          <w:color w:val="auto"/>
          <w:sz w:val="24"/>
          <w:highlight w:val="none"/>
        </w:rPr>
      </w:pPr>
      <w:r>
        <w:rPr>
          <w:rFonts w:ascii="宋体" w:hAnsi="宋体"/>
          <w:color w:val="auto"/>
          <w:sz w:val="24"/>
          <w:highlight w:val="none"/>
        </w:rPr>
        <w:t xml:space="preserve">    5.1</w:t>
      </w:r>
      <w:r>
        <w:rPr>
          <w:rFonts w:hint="eastAsia" w:ascii="宋体" w:hAnsi="宋体"/>
          <w:color w:val="auto"/>
          <w:sz w:val="24"/>
          <w:highlight w:val="none"/>
        </w:rPr>
        <w:t>招标文件用以阐明所需货物及服务招标程序和合同主要条款。招标文件由下述部分组成：</w:t>
      </w:r>
    </w:p>
    <w:p>
      <w:pPr>
        <w:pStyle w:val="16"/>
        <w:snapToGrid w:val="0"/>
        <w:spacing w:line="348"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⑴</w:t>
      </w:r>
      <w:r>
        <w:rPr>
          <w:rFonts w:ascii="宋体" w:hAnsi="宋体"/>
          <w:bCs/>
          <w:color w:val="auto"/>
          <w:sz w:val="24"/>
          <w:szCs w:val="24"/>
          <w:highlight w:val="none"/>
        </w:rPr>
        <w:t xml:space="preserve"> </w:t>
      </w:r>
      <w:r>
        <w:rPr>
          <w:rFonts w:hint="eastAsia" w:ascii="宋体" w:hAnsi="宋体"/>
          <w:bCs/>
          <w:color w:val="auto"/>
          <w:sz w:val="24"/>
          <w:szCs w:val="24"/>
          <w:highlight w:val="none"/>
        </w:rPr>
        <w:t>投标邀请</w:t>
      </w:r>
    </w:p>
    <w:p>
      <w:pPr>
        <w:pStyle w:val="16"/>
        <w:snapToGrid w:val="0"/>
        <w:spacing w:line="348"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⑵</w:t>
      </w:r>
      <w:r>
        <w:rPr>
          <w:rFonts w:ascii="宋体" w:hAnsi="宋体"/>
          <w:bCs/>
          <w:color w:val="auto"/>
          <w:sz w:val="24"/>
          <w:szCs w:val="24"/>
          <w:highlight w:val="none"/>
        </w:rPr>
        <w:t xml:space="preserve"> </w:t>
      </w:r>
      <w:r>
        <w:rPr>
          <w:rFonts w:hint="eastAsia" w:ascii="宋体" w:hAnsi="宋体"/>
          <w:bCs/>
          <w:color w:val="auto"/>
          <w:sz w:val="24"/>
          <w:szCs w:val="24"/>
          <w:highlight w:val="none"/>
        </w:rPr>
        <w:t>投标人须知</w:t>
      </w:r>
      <w:r>
        <w:rPr>
          <w:rFonts w:ascii="宋体" w:hAnsi="宋体"/>
          <w:bCs/>
          <w:color w:val="auto"/>
          <w:sz w:val="24"/>
          <w:szCs w:val="24"/>
          <w:highlight w:val="none"/>
        </w:rPr>
        <w:t xml:space="preserve"> </w:t>
      </w:r>
    </w:p>
    <w:p>
      <w:pPr>
        <w:pStyle w:val="16"/>
        <w:snapToGrid w:val="0"/>
        <w:spacing w:line="348"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⑶</w:t>
      </w:r>
      <w:r>
        <w:rPr>
          <w:rFonts w:ascii="宋体" w:hAnsi="宋体"/>
          <w:bCs/>
          <w:color w:val="auto"/>
          <w:sz w:val="24"/>
          <w:szCs w:val="24"/>
          <w:highlight w:val="none"/>
        </w:rPr>
        <w:t xml:space="preserve"> </w:t>
      </w:r>
      <w:r>
        <w:rPr>
          <w:rFonts w:hint="eastAsia" w:ascii="宋体" w:hAnsi="宋体"/>
          <w:bCs/>
          <w:color w:val="auto"/>
          <w:sz w:val="24"/>
          <w:szCs w:val="24"/>
          <w:highlight w:val="none"/>
        </w:rPr>
        <w:t>招标内容及要求</w:t>
      </w:r>
    </w:p>
    <w:p>
      <w:pPr>
        <w:pStyle w:val="16"/>
        <w:snapToGrid w:val="0"/>
        <w:spacing w:line="348"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⑷</w:t>
      </w:r>
      <w:r>
        <w:rPr>
          <w:rFonts w:ascii="宋体" w:hAnsi="宋体"/>
          <w:bCs/>
          <w:color w:val="auto"/>
          <w:sz w:val="24"/>
          <w:szCs w:val="24"/>
          <w:highlight w:val="none"/>
        </w:rPr>
        <w:t xml:space="preserve"> </w:t>
      </w:r>
      <w:r>
        <w:rPr>
          <w:rFonts w:hint="eastAsia" w:ascii="宋体" w:hAnsi="宋体"/>
          <w:bCs/>
          <w:color w:val="auto"/>
          <w:sz w:val="24"/>
          <w:szCs w:val="24"/>
          <w:highlight w:val="none"/>
        </w:rPr>
        <w:t>合同主要条款</w:t>
      </w:r>
    </w:p>
    <w:p>
      <w:pPr>
        <w:pStyle w:val="16"/>
        <w:snapToGrid w:val="0"/>
        <w:spacing w:line="348" w:lineRule="auto"/>
        <w:ind w:firstLine="480" w:firstLineChars="200"/>
        <w:rPr>
          <w:rFonts w:ascii="宋体"/>
          <w:bCs/>
          <w:color w:val="auto"/>
          <w:sz w:val="24"/>
          <w:szCs w:val="24"/>
          <w:highlight w:val="none"/>
        </w:rPr>
      </w:pPr>
      <w:r>
        <w:rPr>
          <w:rFonts w:hint="eastAsia" w:ascii="宋体" w:hAnsi="宋体"/>
          <w:bCs/>
          <w:color w:val="auto"/>
          <w:sz w:val="24"/>
          <w:szCs w:val="24"/>
          <w:highlight w:val="none"/>
        </w:rPr>
        <w:t>⑸</w:t>
      </w:r>
      <w:r>
        <w:rPr>
          <w:rFonts w:ascii="宋体" w:hAnsi="宋体"/>
          <w:bCs/>
          <w:color w:val="auto"/>
          <w:sz w:val="24"/>
          <w:szCs w:val="24"/>
          <w:highlight w:val="none"/>
        </w:rPr>
        <w:t xml:space="preserve"> </w:t>
      </w:r>
      <w:r>
        <w:rPr>
          <w:rFonts w:hint="eastAsia" w:ascii="宋体" w:hAnsi="宋体"/>
          <w:bCs/>
          <w:color w:val="auto"/>
          <w:sz w:val="24"/>
          <w:szCs w:val="24"/>
          <w:highlight w:val="none"/>
        </w:rPr>
        <w:t>投标文件格式</w:t>
      </w:r>
    </w:p>
    <w:p>
      <w:pPr>
        <w:spacing w:line="348" w:lineRule="auto"/>
        <w:rPr>
          <w:rFonts w:ascii="宋体"/>
          <w:bCs/>
          <w:color w:val="auto"/>
          <w:sz w:val="24"/>
          <w:highlight w:val="none"/>
        </w:rPr>
      </w:pPr>
      <w:bookmarkStart w:id="25" w:name="_Toc430422413"/>
      <w:bookmarkStart w:id="26" w:name="_Toc430488644"/>
      <w:bookmarkStart w:id="27" w:name="_Toc430492126"/>
      <w:bookmarkStart w:id="28" w:name="_Toc430490612"/>
      <w:bookmarkStart w:id="29" w:name="_Toc430488851"/>
      <w:bookmarkStart w:id="30" w:name="_Toc430489119"/>
      <w:bookmarkStart w:id="31" w:name="_Toc415567497"/>
      <w:r>
        <w:rPr>
          <w:rFonts w:ascii="宋体" w:hAnsi="宋体"/>
          <w:bCs/>
          <w:color w:val="auto"/>
          <w:sz w:val="24"/>
          <w:highlight w:val="none"/>
        </w:rPr>
        <w:t>6.</w:t>
      </w:r>
      <w:bookmarkEnd w:id="25"/>
      <w:bookmarkEnd w:id="26"/>
      <w:bookmarkEnd w:id="27"/>
      <w:bookmarkEnd w:id="28"/>
      <w:bookmarkEnd w:id="29"/>
      <w:bookmarkEnd w:id="30"/>
      <w:bookmarkEnd w:id="31"/>
      <w:r>
        <w:rPr>
          <w:rFonts w:ascii="宋体" w:hAnsi="宋体"/>
          <w:bCs/>
          <w:color w:val="auto"/>
          <w:sz w:val="24"/>
          <w:highlight w:val="none"/>
        </w:rPr>
        <w:t xml:space="preserve"> </w:t>
      </w:r>
      <w:r>
        <w:rPr>
          <w:rFonts w:hint="eastAsia" w:ascii="宋体" w:hAnsi="宋体"/>
          <w:bCs/>
          <w:color w:val="auto"/>
          <w:sz w:val="24"/>
          <w:highlight w:val="none"/>
        </w:rPr>
        <w:t>招标文件的澄清</w:t>
      </w:r>
    </w:p>
    <w:p>
      <w:pPr>
        <w:pStyle w:val="16"/>
        <w:snapToGrid w:val="0"/>
        <w:spacing w:line="348" w:lineRule="auto"/>
        <w:rPr>
          <w:rFonts w:ascii="宋体"/>
          <w:bCs/>
          <w:color w:val="auto"/>
          <w:sz w:val="24"/>
          <w:szCs w:val="24"/>
          <w:highlight w:val="none"/>
        </w:rPr>
      </w:pPr>
      <w:r>
        <w:rPr>
          <w:rFonts w:ascii="宋体" w:hAnsi="宋体"/>
          <w:bCs/>
          <w:color w:val="auto"/>
          <w:sz w:val="24"/>
          <w:szCs w:val="24"/>
          <w:highlight w:val="none"/>
        </w:rPr>
        <w:t>6.1</w:t>
      </w:r>
      <w:r>
        <w:rPr>
          <w:rFonts w:hint="eastAsia" w:ascii="宋体" w:hAnsi="宋体"/>
          <w:bCs/>
          <w:color w:val="auto"/>
          <w:sz w:val="24"/>
          <w:szCs w:val="24"/>
          <w:highlight w:val="none"/>
        </w:rPr>
        <w:t>投标人对招标文件如有疑点，可要求澄清</w:t>
      </w:r>
      <w:r>
        <w:rPr>
          <w:rFonts w:hint="eastAsia" w:ascii="宋体" w:hAnsi="宋体"/>
          <w:color w:val="auto"/>
          <w:sz w:val="24"/>
          <w:szCs w:val="24"/>
          <w:highlight w:val="none"/>
        </w:rPr>
        <w:t>。</w:t>
      </w:r>
      <w:r>
        <w:rPr>
          <w:rFonts w:hint="eastAsia" w:ascii="宋体" w:hAnsi="宋体"/>
          <w:bCs/>
          <w:color w:val="auto"/>
          <w:sz w:val="24"/>
          <w:szCs w:val="24"/>
          <w:highlight w:val="none"/>
        </w:rPr>
        <w:t>要求澄清应按投标邀请中载明的地址以书面形式（包括信函、电报或传真，下同）通知招标代理机构。招标代理机构将视情况在投标截止时间</w:t>
      </w:r>
      <w:r>
        <w:rPr>
          <w:rFonts w:ascii="宋体" w:hAnsi="宋体"/>
          <w:bCs/>
          <w:color w:val="auto"/>
          <w:sz w:val="24"/>
          <w:szCs w:val="24"/>
          <w:highlight w:val="none"/>
        </w:rPr>
        <w:t>15</w:t>
      </w:r>
      <w:r>
        <w:rPr>
          <w:rFonts w:hint="eastAsia" w:ascii="宋体" w:hAnsi="宋体"/>
          <w:bCs/>
          <w:color w:val="auto"/>
          <w:sz w:val="24"/>
          <w:szCs w:val="24"/>
          <w:highlight w:val="none"/>
        </w:rPr>
        <w:t>日前将不标明查询来源的书面答复发给所有投标人，并在采购信息发布的媒体上发布更正公告。该澄清内容为招标文件的组成部分。</w:t>
      </w:r>
    </w:p>
    <w:p>
      <w:pPr>
        <w:spacing w:line="348" w:lineRule="auto"/>
        <w:rPr>
          <w:rFonts w:ascii="宋体"/>
          <w:bCs/>
          <w:color w:val="auto"/>
          <w:sz w:val="24"/>
          <w:highlight w:val="none"/>
        </w:rPr>
      </w:pPr>
      <w:bookmarkStart w:id="32" w:name="_Toc430492127"/>
      <w:bookmarkStart w:id="33" w:name="_Toc430488645"/>
      <w:bookmarkStart w:id="34" w:name="_Toc430489120"/>
      <w:bookmarkStart w:id="35" w:name="_Toc430490613"/>
      <w:bookmarkStart w:id="36" w:name="_Toc430488852"/>
      <w:bookmarkStart w:id="37" w:name="_Toc430422414"/>
      <w:bookmarkStart w:id="38" w:name="_Toc415567498"/>
      <w:r>
        <w:rPr>
          <w:rFonts w:ascii="宋体" w:hAnsi="宋体"/>
          <w:bCs/>
          <w:color w:val="auto"/>
          <w:sz w:val="24"/>
          <w:highlight w:val="none"/>
        </w:rPr>
        <w:t>7.</w:t>
      </w:r>
      <w:r>
        <w:rPr>
          <w:rFonts w:hint="eastAsia" w:ascii="宋体" w:hAnsi="宋体"/>
          <w:bCs/>
          <w:color w:val="auto"/>
          <w:sz w:val="24"/>
          <w:highlight w:val="none"/>
        </w:rPr>
        <w:t>招标文件的修改</w:t>
      </w:r>
      <w:bookmarkEnd w:id="32"/>
      <w:bookmarkEnd w:id="33"/>
      <w:bookmarkEnd w:id="34"/>
      <w:bookmarkEnd w:id="35"/>
      <w:bookmarkEnd w:id="36"/>
      <w:bookmarkEnd w:id="37"/>
      <w:bookmarkEnd w:id="38"/>
    </w:p>
    <w:p>
      <w:pPr>
        <w:pStyle w:val="16"/>
        <w:snapToGrid w:val="0"/>
        <w:spacing w:line="348" w:lineRule="auto"/>
        <w:ind w:firstLineChars="175"/>
        <w:rPr>
          <w:rFonts w:ascii="宋体"/>
          <w:color w:val="auto"/>
          <w:sz w:val="24"/>
          <w:szCs w:val="24"/>
          <w:highlight w:val="none"/>
        </w:rPr>
      </w:pPr>
      <w:r>
        <w:rPr>
          <w:rFonts w:ascii="宋体" w:hAnsi="宋体"/>
          <w:bCs/>
          <w:color w:val="auto"/>
          <w:sz w:val="24"/>
          <w:szCs w:val="24"/>
          <w:highlight w:val="none"/>
        </w:rPr>
        <w:t>7.1</w:t>
      </w:r>
      <w:r>
        <w:rPr>
          <w:rFonts w:hint="eastAsia" w:ascii="宋体" w:hAnsi="宋体"/>
          <w:bCs/>
          <w:color w:val="auto"/>
          <w:sz w:val="24"/>
          <w:szCs w:val="24"/>
          <w:highlight w:val="none"/>
        </w:rPr>
        <w:t>至投标截止日期前</w:t>
      </w:r>
      <w:r>
        <w:rPr>
          <w:rFonts w:ascii="宋体" w:hAnsi="宋体"/>
          <w:bCs/>
          <w:color w:val="auto"/>
          <w:sz w:val="24"/>
          <w:szCs w:val="24"/>
          <w:highlight w:val="none"/>
        </w:rPr>
        <w:t>15</w:t>
      </w:r>
      <w:r>
        <w:rPr>
          <w:rFonts w:hint="eastAsia" w:ascii="宋体" w:hAnsi="宋体"/>
          <w:bCs/>
          <w:color w:val="auto"/>
          <w:sz w:val="24"/>
          <w:szCs w:val="24"/>
          <w:highlight w:val="none"/>
        </w:rPr>
        <w:t>日，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rFonts w:ascii="宋体" w:hAnsi="宋体"/>
          <w:bCs/>
          <w:color w:val="auto"/>
          <w:sz w:val="24"/>
          <w:szCs w:val="24"/>
          <w:highlight w:val="none"/>
        </w:rPr>
        <w:t>7.2</w:t>
      </w:r>
      <w:r>
        <w:rPr>
          <w:rFonts w:hint="eastAsia" w:ascii="宋体" w:hAnsi="宋体"/>
          <w:bCs/>
          <w:color w:val="auto"/>
          <w:sz w:val="24"/>
          <w:szCs w:val="24"/>
          <w:highlight w:val="none"/>
        </w:rPr>
        <w:t>条规定的推迟投标截止时间和开标时间情形不受本条约束。</w:t>
      </w:r>
    </w:p>
    <w:p>
      <w:pPr>
        <w:spacing w:line="348" w:lineRule="auto"/>
        <w:ind w:firstLine="480" w:firstLineChars="200"/>
        <w:rPr>
          <w:rFonts w:ascii="宋体"/>
          <w:color w:val="auto"/>
          <w:sz w:val="24"/>
          <w:highlight w:val="none"/>
        </w:rPr>
      </w:pPr>
      <w:r>
        <w:rPr>
          <w:rFonts w:ascii="宋体" w:hAnsi="宋体"/>
          <w:bCs/>
          <w:color w:val="auto"/>
          <w:sz w:val="24"/>
          <w:highlight w:val="none"/>
        </w:rPr>
        <w:t>7.2</w:t>
      </w:r>
      <w:r>
        <w:rPr>
          <w:rFonts w:ascii="宋体" w:hAnsi="宋体"/>
          <w:color w:val="auto"/>
          <w:sz w:val="24"/>
          <w:highlight w:val="none"/>
        </w:rPr>
        <w:t xml:space="preserve"> </w:t>
      </w:r>
      <w:r>
        <w:rPr>
          <w:rFonts w:hint="eastAsia" w:ascii="宋体" w:hAnsi="宋体"/>
          <w:color w:val="auto"/>
          <w:sz w:val="24"/>
          <w:highlight w:val="none"/>
        </w:rPr>
        <w:t>为使投标人在准备投标文件时有合理的时间考虑</w:t>
      </w:r>
      <w:r>
        <w:rPr>
          <w:rFonts w:hint="eastAsia" w:ascii="宋体" w:hAnsi="宋体"/>
          <w:bCs/>
          <w:color w:val="auto"/>
          <w:sz w:val="24"/>
          <w:highlight w:val="none"/>
        </w:rPr>
        <w:t>招标</w:t>
      </w:r>
      <w:r>
        <w:rPr>
          <w:rFonts w:hint="eastAsia" w:ascii="宋体" w:hAnsi="宋体"/>
          <w:color w:val="auto"/>
          <w:sz w:val="24"/>
          <w:highlight w:val="none"/>
        </w:rPr>
        <w:t>文件的修改，招标代理机构可酌情推迟投标截止时间和开标时间，但应当至少在投标截止时间</w:t>
      </w:r>
      <w:r>
        <w:rPr>
          <w:rFonts w:hint="eastAsia" w:ascii="宋体" w:hAnsi="宋体"/>
          <w:bCs/>
          <w:color w:val="auto"/>
          <w:sz w:val="24"/>
          <w:highlight w:val="none"/>
        </w:rPr>
        <w:t>三个</w:t>
      </w:r>
      <w:r>
        <w:rPr>
          <w:rFonts w:hint="eastAsia" w:ascii="宋体" w:hAnsi="宋体"/>
          <w:color w:val="auto"/>
          <w:sz w:val="24"/>
          <w:highlight w:val="none"/>
        </w:rPr>
        <w:t>工作日前将变更时间以书面形式通知所有投标人，并在采购信息发布的媒体上发布更正公告。该修改内容为</w:t>
      </w:r>
      <w:r>
        <w:rPr>
          <w:rFonts w:hint="eastAsia" w:ascii="宋体" w:hAnsi="宋体"/>
          <w:bCs/>
          <w:color w:val="auto"/>
          <w:sz w:val="24"/>
          <w:highlight w:val="none"/>
        </w:rPr>
        <w:t>招标</w:t>
      </w:r>
      <w:r>
        <w:rPr>
          <w:rFonts w:hint="eastAsia" w:ascii="宋体" w:hAnsi="宋体"/>
          <w:color w:val="auto"/>
          <w:sz w:val="24"/>
          <w:highlight w:val="none"/>
        </w:rPr>
        <w:t>文件的组成部分。在此情况下，采购人和投标人受投标截止期制约的所有权利和义务均应延长至新的截止日期。</w:t>
      </w:r>
      <w:r>
        <w:rPr>
          <w:rFonts w:ascii="宋体" w:hAnsi="宋体"/>
          <w:color w:val="auto"/>
          <w:sz w:val="24"/>
          <w:highlight w:val="none"/>
        </w:rPr>
        <w:t xml:space="preserve"> </w:t>
      </w:r>
    </w:p>
    <w:p>
      <w:pPr>
        <w:spacing w:line="348" w:lineRule="auto"/>
        <w:jc w:val="center"/>
        <w:outlineLvl w:val="1"/>
        <w:rPr>
          <w:rFonts w:ascii="宋体"/>
          <w:color w:val="auto"/>
          <w:sz w:val="24"/>
          <w:highlight w:val="none"/>
        </w:rPr>
      </w:pPr>
      <w:bookmarkStart w:id="39" w:name="_Toc17869"/>
      <w:bookmarkStart w:id="40" w:name="_Toc281993703"/>
      <w:bookmarkStart w:id="41" w:name="_Toc441071228"/>
      <w:r>
        <w:rPr>
          <w:rFonts w:hint="eastAsia" w:ascii="宋体" w:hAnsi="宋体"/>
          <w:color w:val="auto"/>
          <w:sz w:val="24"/>
          <w:highlight w:val="none"/>
        </w:rPr>
        <w:t>三、</w:t>
      </w:r>
      <w:r>
        <w:rPr>
          <w:rFonts w:ascii="宋体" w:hAnsi="宋体"/>
          <w:color w:val="auto"/>
          <w:sz w:val="24"/>
          <w:highlight w:val="none"/>
        </w:rPr>
        <w:t xml:space="preserve">  </w:t>
      </w:r>
      <w:r>
        <w:rPr>
          <w:rFonts w:hint="eastAsia" w:ascii="宋体" w:hAnsi="宋体"/>
          <w:color w:val="auto"/>
          <w:sz w:val="24"/>
          <w:highlight w:val="none"/>
        </w:rPr>
        <w:t>投标文件的编写</w:t>
      </w:r>
      <w:bookmarkEnd w:id="39"/>
      <w:bookmarkEnd w:id="40"/>
      <w:bookmarkEnd w:id="41"/>
    </w:p>
    <w:p>
      <w:pPr>
        <w:spacing w:line="348" w:lineRule="auto"/>
        <w:rPr>
          <w:rFonts w:ascii="宋体"/>
          <w:color w:val="auto"/>
          <w:sz w:val="24"/>
          <w:highlight w:val="none"/>
        </w:rPr>
      </w:pPr>
      <w:r>
        <w:rPr>
          <w:rFonts w:ascii="宋体" w:hAnsi="宋体"/>
          <w:color w:val="auto"/>
          <w:sz w:val="24"/>
          <w:highlight w:val="none"/>
        </w:rPr>
        <w:t xml:space="preserve">8. </w:t>
      </w:r>
      <w:r>
        <w:rPr>
          <w:rFonts w:hint="eastAsia" w:ascii="宋体" w:hAnsi="宋体"/>
          <w:color w:val="auto"/>
          <w:sz w:val="24"/>
          <w:highlight w:val="none"/>
        </w:rPr>
        <w:t>要求</w:t>
      </w:r>
    </w:p>
    <w:p>
      <w:pPr>
        <w:spacing w:line="348" w:lineRule="auto"/>
        <w:rPr>
          <w:rFonts w:ascii="宋体"/>
          <w:color w:val="auto"/>
          <w:sz w:val="24"/>
          <w:highlight w:val="none"/>
        </w:rPr>
      </w:pPr>
      <w:r>
        <w:rPr>
          <w:rFonts w:ascii="宋体" w:hAnsi="宋体"/>
          <w:color w:val="auto"/>
          <w:sz w:val="24"/>
          <w:highlight w:val="none"/>
        </w:rPr>
        <w:t xml:space="preserve">    8.1</w:t>
      </w:r>
      <w:r>
        <w:rPr>
          <w:rFonts w:hint="eastAsia" w:ascii="宋体" w:hAnsi="宋体"/>
          <w:color w:val="auto"/>
          <w:sz w:val="24"/>
          <w:highlight w:val="none"/>
        </w:rPr>
        <w:t>投标人应仔细阅读</w:t>
      </w:r>
      <w:r>
        <w:rPr>
          <w:rFonts w:hint="eastAsia" w:ascii="宋体" w:hAnsi="宋体"/>
          <w:bCs/>
          <w:color w:val="auto"/>
          <w:sz w:val="24"/>
          <w:highlight w:val="none"/>
        </w:rPr>
        <w:t>招标</w:t>
      </w:r>
      <w:r>
        <w:rPr>
          <w:rFonts w:hint="eastAsia" w:ascii="宋体" w:hAnsi="宋体"/>
          <w:color w:val="auto"/>
          <w:sz w:val="24"/>
          <w:highlight w:val="none"/>
        </w:rPr>
        <w:t>文件的所有内容，按照</w:t>
      </w:r>
      <w:r>
        <w:rPr>
          <w:rFonts w:hint="eastAsia" w:ascii="宋体" w:hAnsi="宋体"/>
          <w:bCs/>
          <w:color w:val="auto"/>
          <w:sz w:val="24"/>
          <w:highlight w:val="none"/>
        </w:rPr>
        <w:t>招标</w:t>
      </w:r>
      <w:r>
        <w:rPr>
          <w:rFonts w:hint="eastAsia" w:ascii="宋体" w:hAnsi="宋体"/>
          <w:color w:val="auto"/>
          <w:sz w:val="24"/>
          <w:highlight w:val="none"/>
        </w:rPr>
        <w:t>文件的要求提交投标文件。投标文件应对</w:t>
      </w:r>
      <w:r>
        <w:rPr>
          <w:rFonts w:hint="eastAsia" w:ascii="宋体" w:hAnsi="宋体"/>
          <w:bCs/>
          <w:color w:val="auto"/>
          <w:sz w:val="24"/>
          <w:highlight w:val="none"/>
        </w:rPr>
        <w:t>招标</w:t>
      </w:r>
      <w:r>
        <w:rPr>
          <w:rFonts w:hint="eastAsia" w:ascii="宋体" w:hAnsi="宋体"/>
          <w:color w:val="auto"/>
          <w:sz w:val="24"/>
          <w:highlight w:val="none"/>
        </w:rPr>
        <w:t>文件的要求作出实质性响应，并保证所提供的全部资料的真实性，否则其投标将被拒绝。</w:t>
      </w:r>
    </w:p>
    <w:p>
      <w:pPr>
        <w:tabs>
          <w:tab w:val="left" w:pos="900"/>
        </w:tabs>
        <w:spacing w:line="348" w:lineRule="auto"/>
        <w:ind w:firstLine="480" w:firstLineChars="200"/>
        <w:rPr>
          <w:rFonts w:ascii="宋体"/>
          <w:color w:val="auto"/>
          <w:sz w:val="24"/>
          <w:highlight w:val="none"/>
        </w:rPr>
      </w:pPr>
      <w:r>
        <w:rPr>
          <w:rFonts w:ascii="宋体" w:hAnsi="宋体"/>
          <w:color w:val="auto"/>
          <w:sz w:val="24"/>
          <w:highlight w:val="none"/>
        </w:rPr>
        <w:t xml:space="preserve">8.2 </w:t>
      </w:r>
      <w:r>
        <w:rPr>
          <w:rFonts w:hint="eastAsia" w:ascii="宋体" w:hAnsi="宋体"/>
          <w:color w:val="auto"/>
          <w:sz w:val="24"/>
          <w:highlight w:val="none"/>
        </w:rPr>
        <w:t>除非有另外的规定，投标人应对招标内容一览表所列的全部或部分采购包进行投标，招标代理机构不接受有任何可选择性的报价，每一种货物只能有一个报价。</w:t>
      </w:r>
    </w:p>
    <w:p>
      <w:pPr>
        <w:spacing w:line="348" w:lineRule="auto"/>
        <w:rPr>
          <w:rFonts w:ascii="宋体"/>
          <w:color w:val="auto"/>
          <w:sz w:val="24"/>
          <w:highlight w:val="none"/>
        </w:rPr>
      </w:pPr>
      <w:r>
        <w:rPr>
          <w:rFonts w:ascii="宋体" w:hAnsi="宋体"/>
          <w:color w:val="auto"/>
          <w:sz w:val="24"/>
          <w:highlight w:val="none"/>
        </w:rPr>
        <w:t xml:space="preserve">9. </w:t>
      </w:r>
      <w:r>
        <w:rPr>
          <w:rFonts w:hint="eastAsia" w:ascii="宋体" w:hAnsi="宋体"/>
          <w:color w:val="auto"/>
          <w:sz w:val="24"/>
          <w:highlight w:val="none"/>
        </w:rPr>
        <w:t>投标文件语言</w:t>
      </w:r>
    </w:p>
    <w:p>
      <w:pPr>
        <w:spacing w:line="348"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投标文件应用中文书写。投标文件中所附或所引用的原件不是中文时，应附中文译本。各种计量单位及符号应采用国际上统一使用的公制计量单位和符号。</w:t>
      </w:r>
    </w:p>
    <w:p>
      <w:pPr>
        <w:spacing w:line="348" w:lineRule="auto"/>
        <w:rPr>
          <w:rFonts w:ascii="宋体"/>
          <w:color w:val="auto"/>
          <w:sz w:val="24"/>
          <w:highlight w:val="none"/>
        </w:rPr>
      </w:pPr>
      <w:r>
        <w:rPr>
          <w:rFonts w:ascii="宋体" w:hAnsi="宋体"/>
          <w:color w:val="auto"/>
          <w:sz w:val="24"/>
          <w:highlight w:val="none"/>
        </w:rPr>
        <w:t xml:space="preserve">10. </w:t>
      </w:r>
      <w:r>
        <w:rPr>
          <w:rFonts w:hint="eastAsia" w:ascii="宋体" w:hAnsi="宋体"/>
          <w:color w:val="auto"/>
          <w:sz w:val="24"/>
          <w:highlight w:val="none"/>
        </w:rPr>
        <w:t>投标文件的组成</w:t>
      </w:r>
    </w:p>
    <w:p>
      <w:pPr>
        <w:spacing w:line="348" w:lineRule="auto"/>
        <w:ind w:firstLine="240" w:firstLineChars="100"/>
        <w:rPr>
          <w:rFonts w:ascii="宋体"/>
          <w:color w:val="auto"/>
          <w:sz w:val="24"/>
          <w:highlight w:val="none"/>
        </w:rPr>
      </w:pPr>
      <w:r>
        <w:rPr>
          <w:rFonts w:ascii="宋体" w:hAnsi="宋体"/>
          <w:color w:val="auto"/>
          <w:sz w:val="24"/>
          <w:highlight w:val="none"/>
        </w:rPr>
        <w:t xml:space="preserve"> 10.1</w:t>
      </w:r>
      <w:r>
        <w:rPr>
          <w:rFonts w:hint="eastAsia" w:ascii="宋体" w:hAnsi="宋体"/>
          <w:color w:val="auto"/>
          <w:sz w:val="24"/>
          <w:highlight w:val="none"/>
        </w:rPr>
        <w:t>投标文件应包括下列部分：</w:t>
      </w:r>
      <w:r>
        <w:rPr>
          <w:rFonts w:hint="eastAsia" w:ascii="宋体" w:hAnsi="宋体"/>
          <w:b/>
          <w:color w:val="auto"/>
          <w:sz w:val="24"/>
          <w:highlight w:val="none"/>
        </w:rPr>
        <w:t>（正本一份，副本五份）</w:t>
      </w:r>
      <w:r>
        <w:rPr>
          <w:rFonts w:hint="eastAsia" w:ascii="宋体" w:hAnsi="宋体"/>
          <w:color w:val="auto"/>
          <w:sz w:val="24"/>
          <w:highlight w:val="none"/>
        </w:rPr>
        <w:t>：</w:t>
      </w:r>
    </w:p>
    <w:p>
      <w:pPr>
        <w:spacing w:line="348" w:lineRule="auto"/>
        <w:ind w:firstLine="482" w:firstLineChars="200"/>
        <w:rPr>
          <w:rFonts w:ascii="宋体"/>
          <w:b/>
          <w:bCs/>
          <w:color w:val="auto"/>
          <w:sz w:val="24"/>
          <w:highlight w:val="none"/>
        </w:rPr>
      </w:pPr>
      <w:r>
        <w:rPr>
          <w:rFonts w:hint="eastAsia" w:ascii="宋体" w:hAnsi="宋体"/>
          <w:b/>
          <w:bCs/>
          <w:color w:val="auto"/>
          <w:sz w:val="24"/>
          <w:highlight w:val="none"/>
        </w:rPr>
        <w:t>（一）报价部分：</w:t>
      </w:r>
      <w:r>
        <w:rPr>
          <w:rFonts w:hint="eastAsia" w:ascii="宋体" w:hAnsi="宋体"/>
          <w:b/>
          <w:color w:val="auto"/>
          <w:sz w:val="24"/>
          <w:highlight w:val="none"/>
        </w:rPr>
        <w:t>（单独编制装订成册并密封）</w:t>
      </w:r>
      <w:r>
        <w:rPr>
          <w:rFonts w:hint="eastAsia" w:ascii="宋体" w:hAnsi="宋体"/>
          <w:color w:val="auto"/>
          <w:sz w:val="24"/>
          <w:highlight w:val="none"/>
        </w:rPr>
        <w:t>：</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投标书</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开标一览表</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投标分项报价表</w:t>
      </w:r>
    </w:p>
    <w:p>
      <w:pPr>
        <w:spacing w:line="348" w:lineRule="auto"/>
        <w:ind w:firstLine="482" w:firstLineChars="200"/>
        <w:rPr>
          <w:rFonts w:ascii="宋体"/>
          <w:b/>
          <w:color w:val="auto"/>
          <w:sz w:val="24"/>
          <w:highlight w:val="none"/>
        </w:rPr>
      </w:pPr>
      <w:r>
        <w:rPr>
          <w:rFonts w:hint="eastAsia" w:ascii="宋体" w:hAnsi="宋体"/>
          <w:b/>
          <w:bCs/>
          <w:color w:val="auto"/>
          <w:sz w:val="24"/>
          <w:highlight w:val="none"/>
        </w:rPr>
        <w:t>（二）技术商务部分：</w:t>
      </w:r>
      <w:r>
        <w:rPr>
          <w:rFonts w:hint="eastAsia" w:ascii="宋体" w:hAnsi="宋体"/>
          <w:b/>
          <w:color w:val="auto"/>
          <w:sz w:val="24"/>
          <w:highlight w:val="none"/>
        </w:rPr>
        <w:t>（单独编制装订成册并密封）</w:t>
      </w:r>
      <w:r>
        <w:rPr>
          <w:rFonts w:hint="eastAsia" w:ascii="宋体" w:hAnsi="宋体"/>
          <w:color w:val="auto"/>
          <w:sz w:val="24"/>
          <w:highlight w:val="none"/>
        </w:rPr>
        <w:t>：</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标的说明一览表</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供货范围清单</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技术和服务要求响应表</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(4) </w:t>
      </w:r>
      <w:r>
        <w:rPr>
          <w:rFonts w:hint="eastAsia" w:ascii="宋体" w:hAnsi="宋体"/>
          <w:color w:val="auto"/>
          <w:sz w:val="24"/>
          <w:highlight w:val="none"/>
        </w:rPr>
        <w:t>商务条件响应表</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 (5) </w:t>
      </w:r>
      <w:r>
        <w:rPr>
          <w:rFonts w:hint="eastAsia" w:ascii="宋体" w:hAnsi="宋体"/>
          <w:color w:val="auto"/>
          <w:sz w:val="24"/>
          <w:highlight w:val="none"/>
        </w:rPr>
        <w:t>投标人资格证明文件</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(6) </w:t>
      </w:r>
      <w:r>
        <w:rPr>
          <w:rFonts w:hint="eastAsia" w:ascii="宋体" w:hAnsi="宋体"/>
          <w:color w:val="auto"/>
          <w:sz w:val="24"/>
          <w:highlight w:val="none"/>
        </w:rPr>
        <w:t>质保期和售后服务承诺书</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(7) </w:t>
      </w:r>
      <w:r>
        <w:rPr>
          <w:rFonts w:hint="eastAsia" w:ascii="宋体" w:hAnsi="宋体"/>
          <w:color w:val="auto"/>
          <w:sz w:val="24"/>
          <w:highlight w:val="none"/>
        </w:rPr>
        <w:t>投标人提交的其它资料</w:t>
      </w:r>
      <w:r>
        <w:rPr>
          <w:rFonts w:ascii="宋体" w:hAnsi="宋体"/>
          <w:color w:val="auto"/>
          <w:sz w:val="24"/>
          <w:highlight w:val="none"/>
        </w:rPr>
        <w:t xml:space="preserve"> </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(8) </w:t>
      </w:r>
      <w:r>
        <w:rPr>
          <w:rFonts w:hint="eastAsia" w:ascii="宋体" w:hAnsi="宋体"/>
          <w:color w:val="auto"/>
          <w:sz w:val="24"/>
          <w:highlight w:val="none"/>
        </w:rPr>
        <w:t>招标服务费承诺书</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(9) </w:t>
      </w:r>
      <w:r>
        <w:rPr>
          <w:rFonts w:hint="eastAsia" w:ascii="宋体" w:hAnsi="宋体"/>
          <w:color w:val="auto"/>
          <w:sz w:val="24"/>
          <w:highlight w:val="none"/>
        </w:rPr>
        <w:t>投标保证金</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(10) </w:t>
      </w:r>
      <w:r>
        <w:rPr>
          <w:rFonts w:hint="eastAsia" w:ascii="宋体" w:hAnsi="宋体"/>
          <w:color w:val="auto"/>
          <w:sz w:val="24"/>
          <w:highlight w:val="none"/>
        </w:rPr>
        <w:t>退回投标保证金授权函</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投标人廉政保证书</w:t>
      </w:r>
    </w:p>
    <w:p>
      <w:pPr>
        <w:spacing w:line="348" w:lineRule="auto"/>
        <w:ind w:firstLine="600" w:firstLineChars="250"/>
        <w:rPr>
          <w:rFonts w:ascii="宋体"/>
          <w:color w:val="auto"/>
          <w:sz w:val="24"/>
          <w:highlight w:val="none"/>
        </w:rPr>
      </w:pPr>
      <w:r>
        <w:rPr>
          <w:rFonts w:ascii="宋体" w:hAnsi="宋体"/>
          <w:color w:val="auto"/>
          <w:sz w:val="24"/>
          <w:highlight w:val="none"/>
        </w:rPr>
        <w:t xml:space="preserve"> 11. </w:t>
      </w:r>
      <w:r>
        <w:rPr>
          <w:rFonts w:hint="eastAsia" w:ascii="宋体" w:hAnsi="宋体"/>
          <w:color w:val="auto"/>
          <w:sz w:val="24"/>
          <w:highlight w:val="none"/>
        </w:rPr>
        <w:t>投标有效期</w:t>
      </w:r>
    </w:p>
    <w:p>
      <w:pPr>
        <w:spacing w:line="348" w:lineRule="auto"/>
        <w:rPr>
          <w:rFonts w:ascii="宋体"/>
          <w:color w:val="auto"/>
          <w:sz w:val="24"/>
          <w:highlight w:val="none"/>
        </w:rPr>
      </w:pPr>
      <w:r>
        <w:rPr>
          <w:rFonts w:ascii="宋体" w:hAnsi="宋体"/>
          <w:color w:val="auto"/>
          <w:sz w:val="24"/>
          <w:highlight w:val="none"/>
        </w:rPr>
        <w:t xml:space="preserve">    11.1</w:t>
      </w:r>
      <w:r>
        <w:rPr>
          <w:rFonts w:hint="eastAsia" w:ascii="宋体" w:hAnsi="宋体"/>
          <w:color w:val="auto"/>
          <w:sz w:val="24"/>
          <w:highlight w:val="none"/>
        </w:rPr>
        <w:t>投标文件从</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4</w:t>
      </w:r>
      <w:r>
        <w:rPr>
          <w:rFonts w:hint="eastAsia" w:ascii="宋体" w:hAnsi="宋体"/>
          <w:color w:val="auto"/>
          <w:sz w:val="24"/>
          <w:highlight w:val="none"/>
        </w:rPr>
        <w:t>项所规定的投标截止期之后开始生效，在</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项所规定的期限内保持有效。有效期不足将导致其投标文件被拒绝。</w:t>
      </w:r>
    </w:p>
    <w:p>
      <w:pPr>
        <w:spacing w:line="348" w:lineRule="auto"/>
        <w:rPr>
          <w:rFonts w:ascii="宋体"/>
          <w:color w:val="auto"/>
          <w:sz w:val="24"/>
          <w:highlight w:val="none"/>
        </w:rPr>
      </w:pPr>
      <w:r>
        <w:rPr>
          <w:rFonts w:ascii="宋体" w:hAnsi="宋体"/>
          <w:color w:val="auto"/>
          <w:sz w:val="24"/>
          <w:highlight w:val="none"/>
        </w:rPr>
        <w:t xml:space="preserve">    11.2</w:t>
      </w:r>
      <w:r>
        <w:rPr>
          <w:rFonts w:hint="eastAsia" w:ascii="宋体" w:hAnsi="宋体"/>
          <w:color w:val="auto"/>
          <w:sz w:val="24"/>
          <w:highlight w:val="none"/>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48" w:lineRule="auto"/>
        <w:rPr>
          <w:rFonts w:ascii="宋体"/>
          <w:color w:val="auto"/>
          <w:sz w:val="24"/>
          <w:highlight w:val="none"/>
        </w:rPr>
      </w:pPr>
      <w:r>
        <w:rPr>
          <w:rFonts w:ascii="宋体" w:hAnsi="宋体"/>
          <w:color w:val="auto"/>
          <w:sz w:val="24"/>
          <w:highlight w:val="none"/>
        </w:rPr>
        <w:t xml:space="preserve">12. </w:t>
      </w:r>
      <w:r>
        <w:rPr>
          <w:rFonts w:hint="eastAsia" w:ascii="宋体" w:hAnsi="宋体"/>
          <w:color w:val="auto"/>
          <w:sz w:val="24"/>
          <w:highlight w:val="none"/>
        </w:rPr>
        <w:t>投标保证金</w:t>
      </w:r>
    </w:p>
    <w:p>
      <w:pPr>
        <w:spacing w:line="348" w:lineRule="auto"/>
        <w:ind w:firstLine="480"/>
        <w:rPr>
          <w:rFonts w:asci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投标保证金为投标文件的组成部分之一。</w:t>
      </w:r>
    </w:p>
    <w:p>
      <w:pPr>
        <w:spacing w:line="348" w:lineRule="auto"/>
        <w:ind w:firstLine="480"/>
        <w:rPr>
          <w:rFonts w:ascii="宋体"/>
          <w:color w:val="auto"/>
          <w:sz w:val="24"/>
          <w:highlight w:val="none"/>
        </w:rPr>
      </w:pPr>
      <w:r>
        <w:rPr>
          <w:rFonts w:ascii="宋体" w:hAnsi="宋体"/>
          <w:color w:val="auto"/>
          <w:sz w:val="24"/>
          <w:highlight w:val="none"/>
        </w:rPr>
        <w:t xml:space="preserve">12.2 </w:t>
      </w:r>
      <w:r>
        <w:rPr>
          <w:rFonts w:hint="eastAsia" w:ascii="宋体" w:hAnsi="宋体"/>
          <w:color w:val="auto"/>
          <w:sz w:val="24"/>
          <w:highlight w:val="none"/>
        </w:rPr>
        <w:t>投标人应在提交投标文件之前向招标代理机构缴交投标人须知前附表第</w:t>
      </w:r>
      <w:r>
        <w:rPr>
          <w:rFonts w:ascii="宋体" w:hAnsi="宋体"/>
          <w:color w:val="auto"/>
          <w:sz w:val="24"/>
          <w:highlight w:val="none"/>
        </w:rPr>
        <w:t>5</w:t>
      </w:r>
      <w:r>
        <w:rPr>
          <w:rFonts w:hint="eastAsia" w:ascii="宋体" w:hAnsi="宋体"/>
          <w:color w:val="auto"/>
          <w:sz w:val="24"/>
          <w:highlight w:val="none"/>
        </w:rPr>
        <w:t>项要求的投标保证金。</w:t>
      </w:r>
    </w:p>
    <w:p>
      <w:pPr>
        <w:spacing w:line="348" w:lineRule="auto"/>
        <w:rPr>
          <w:rFonts w:ascii="宋体"/>
          <w:color w:val="auto"/>
          <w:sz w:val="24"/>
          <w:highlight w:val="none"/>
        </w:rPr>
      </w:pPr>
      <w:r>
        <w:rPr>
          <w:rFonts w:ascii="宋体" w:hAnsi="宋体"/>
          <w:color w:val="auto"/>
          <w:sz w:val="24"/>
          <w:highlight w:val="none"/>
        </w:rPr>
        <w:t xml:space="preserve">    12.3 </w:t>
      </w:r>
      <w:r>
        <w:rPr>
          <w:rFonts w:hint="eastAsia" w:ascii="宋体" w:hAnsi="宋体"/>
          <w:color w:val="auto"/>
          <w:sz w:val="24"/>
          <w:highlight w:val="none"/>
        </w:rPr>
        <w:t>投标保证金用于保护本次招标活动免受投标人的行为而引起的风险。</w:t>
      </w:r>
    </w:p>
    <w:p>
      <w:pPr>
        <w:spacing w:line="348" w:lineRule="auto"/>
        <w:rPr>
          <w:rFonts w:ascii="宋体"/>
          <w:color w:val="auto"/>
          <w:sz w:val="24"/>
          <w:highlight w:val="none"/>
        </w:rPr>
      </w:pPr>
      <w:r>
        <w:rPr>
          <w:rFonts w:ascii="宋体" w:hAnsi="宋体"/>
          <w:color w:val="auto"/>
          <w:sz w:val="24"/>
          <w:highlight w:val="none"/>
        </w:rPr>
        <w:t xml:space="preserve">    12.4</w:t>
      </w:r>
      <w:r>
        <w:rPr>
          <w:rFonts w:hint="eastAsia" w:ascii="宋体" w:hAnsi="宋体"/>
          <w:color w:val="auto"/>
          <w:sz w:val="24"/>
          <w:highlight w:val="none"/>
        </w:rPr>
        <w:t>投标保证金以电汇或</w:t>
      </w:r>
      <w:r>
        <w:rPr>
          <w:rFonts w:hint="eastAsia" w:ascii="宋体" w:hAnsi="宋体"/>
          <w:color w:val="auto"/>
          <w:sz w:val="24"/>
          <w:highlight w:val="none"/>
          <w:lang w:eastAsia="zh-CN"/>
        </w:rPr>
        <w:t>转账</w:t>
      </w:r>
      <w:r>
        <w:rPr>
          <w:rFonts w:hint="eastAsia" w:ascii="宋体" w:hAnsi="宋体"/>
          <w:color w:val="auto"/>
          <w:sz w:val="24"/>
          <w:highlight w:val="none"/>
        </w:rPr>
        <w:t>形式提交并到达招标文件指定账号。</w:t>
      </w:r>
    </w:p>
    <w:p>
      <w:pPr>
        <w:spacing w:line="348" w:lineRule="auto"/>
        <w:rPr>
          <w:rFonts w:ascii="宋体"/>
          <w:b/>
          <w:bCs/>
          <w:color w:val="auto"/>
          <w:sz w:val="24"/>
          <w:highlight w:val="none"/>
        </w:rPr>
      </w:pPr>
      <w:r>
        <w:rPr>
          <w:rFonts w:ascii="宋体" w:hAnsi="宋体"/>
          <w:color w:val="auto"/>
          <w:sz w:val="24"/>
          <w:highlight w:val="none"/>
        </w:rPr>
        <w:t xml:space="preserve">    </w:t>
      </w:r>
      <w:r>
        <w:rPr>
          <w:rFonts w:ascii="宋体" w:hAnsi="宋体"/>
          <w:b/>
          <w:bCs/>
          <w:color w:val="auto"/>
          <w:sz w:val="24"/>
          <w:highlight w:val="none"/>
        </w:rPr>
        <w:t xml:space="preserve">12.5 </w:t>
      </w:r>
      <w:r>
        <w:rPr>
          <w:rFonts w:hint="eastAsia" w:ascii="宋体" w:hAnsi="宋体"/>
          <w:b/>
          <w:bCs/>
          <w:color w:val="auto"/>
          <w:sz w:val="24"/>
          <w:highlight w:val="none"/>
        </w:rPr>
        <w:t>未按规定缴交投标保证金的投标，将被视为无效投标。</w:t>
      </w:r>
    </w:p>
    <w:p>
      <w:pPr>
        <w:pStyle w:val="16"/>
        <w:snapToGrid w:val="0"/>
        <w:spacing w:line="348" w:lineRule="auto"/>
        <w:ind w:firstLine="0"/>
        <w:rPr>
          <w:rFonts w:ascii="宋体"/>
          <w:color w:val="auto"/>
          <w:sz w:val="24"/>
          <w:szCs w:val="24"/>
          <w:highlight w:val="none"/>
        </w:rPr>
      </w:pPr>
      <w:r>
        <w:rPr>
          <w:rFonts w:ascii="宋体" w:hAnsi="宋体"/>
          <w:color w:val="auto"/>
          <w:sz w:val="24"/>
          <w:szCs w:val="24"/>
          <w:highlight w:val="none"/>
        </w:rPr>
        <w:t xml:space="preserve">    12.6</w:t>
      </w:r>
      <w:r>
        <w:rPr>
          <w:rFonts w:hint="eastAsia" w:ascii="宋体" w:hAnsi="宋体"/>
          <w:color w:val="auto"/>
          <w:sz w:val="24"/>
          <w:szCs w:val="24"/>
          <w:highlight w:val="none"/>
        </w:rPr>
        <w:t>未中标人的投标保证金由招标代理机构在中标通知书发出之日起五个工作日内予以原额无息退还。因招标代理机构原因造成逾期退还投标保证金的</w:t>
      </w:r>
      <w:r>
        <w:rPr>
          <w:rFonts w:ascii="宋体"/>
          <w:color w:val="auto"/>
          <w:sz w:val="24"/>
          <w:szCs w:val="24"/>
          <w:highlight w:val="none"/>
        </w:rPr>
        <w:t>,</w:t>
      </w:r>
      <w:r>
        <w:rPr>
          <w:rFonts w:hint="eastAsia" w:ascii="宋体" w:hAnsi="宋体"/>
          <w:color w:val="auto"/>
          <w:sz w:val="24"/>
          <w:szCs w:val="24"/>
          <w:highlight w:val="none"/>
        </w:rPr>
        <w:t>招标代理机构应当按商业银行同期一年期贷款基准利率上浮</w:t>
      </w:r>
      <w:r>
        <w:rPr>
          <w:rFonts w:ascii="宋体" w:hAnsi="宋体"/>
          <w:color w:val="auto"/>
          <w:sz w:val="24"/>
          <w:szCs w:val="24"/>
          <w:highlight w:val="none"/>
        </w:rPr>
        <w:t>20%</w:t>
      </w:r>
      <w:r>
        <w:rPr>
          <w:rFonts w:hint="eastAsia" w:ascii="宋体" w:hAnsi="宋体"/>
          <w:color w:val="auto"/>
          <w:sz w:val="24"/>
          <w:szCs w:val="24"/>
          <w:highlight w:val="none"/>
        </w:rPr>
        <w:t>后的利率向投标人支付资金占用费。</w:t>
      </w:r>
    </w:p>
    <w:p>
      <w:pPr>
        <w:pStyle w:val="16"/>
        <w:snapToGrid w:val="0"/>
        <w:spacing w:line="348" w:lineRule="auto"/>
        <w:ind w:firstLine="480" w:firstLineChars="200"/>
        <w:rPr>
          <w:rFonts w:ascii="宋体"/>
          <w:color w:val="auto"/>
          <w:spacing w:val="-8"/>
          <w:sz w:val="24"/>
          <w:szCs w:val="24"/>
          <w:highlight w:val="none"/>
        </w:rPr>
      </w:pPr>
      <w:r>
        <w:rPr>
          <w:rFonts w:ascii="宋体" w:hAnsi="宋体"/>
          <w:color w:val="auto"/>
          <w:sz w:val="24"/>
          <w:szCs w:val="24"/>
          <w:highlight w:val="none"/>
        </w:rPr>
        <w:t>12.</w:t>
      </w:r>
      <w:r>
        <w:rPr>
          <w:rFonts w:ascii="宋体" w:hAnsi="宋体"/>
          <w:color w:val="auto"/>
          <w:spacing w:val="-8"/>
          <w:sz w:val="24"/>
          <w:szCs w:val="24"/>
          <w:highlight w:val="none"/>
        </w:rPr>
        <w:t>7</w:t>
      </w:r>
      <w:r>
        <w:rPr>
          <w:rFonts w:hint="eastAsia" w:ascii="宋体" w:hAnsi="宋体"/>
          <w:color w:val="auto"/>
          <w:spacing w:val="-8"/>
          <w:sz w:val="24"/>
          <w:szCs w:val="24"/>
          <w:highlight w:val="none"/>
        </w:rPr>
        <w:t>在采购人支付所有招标服务费并签订合同（采购人如有要求中标人支付履约保证金的，则增加：支付履约保证金）后</w:t>
      </w:r>
      <w:r>
        <w:rPr>
          <w:rFonts w:ascii="宋体" w:hAnsi="宋体"/>
          <w:color w:val="auto"/>
          <w:spacing w:val="-8"/>
          <w:sz w:val="24"/>
          <w:szCs w:val="24"/>
          <w:highlight w:val="none"/>
        </w:rPr>
        <w:t>5</w:t>
      </w:r>
      <w:r>
        <w:rPr>
          <w:rFonts w:hint="eastAsia" w:ascii="宋体" w:hAnsi="宋体"/>
          <w:color w:val="auto"/>
          <w:spacing w:val="-8"/>
          <w:sz w:val="24"/>
          <w:szCs w:val="24"/>
          <w:highlight w:val="none"/>
        </w:rPr>
        <w:t>个工作日内，中标人的投标保证金予以原额无息退还。</w:t>
      </w:r>
    </w:p>
    <w:p>
      <w:pPr>
        <w:pStyle w:val="16"/>
        <w:snapToGrid w:val="0"/>
        <w:spacing w:line="348" w:lineRule="auto"/>
        <w:ind w:firstLine="210" w:firstLineChars="100"/>
        <w:rPr>
          <w:rFonts w:ascii="宋体"/>
          <w:color w:val="auto"/>
          <w:highlight w:val="none"/>
        </w:rPr>
      </w:pPr>
      <w:r>
        <w:rPr>
          <w:rFonts w:ascii="宋体" w:hAnsi="宋体"/>
          <w:color w:val="auto"/>
          <w:highlight w:val="none"/>
        </w:rPr>
        <w:t xml:space="preserve"> </w:t>
      </w:r>
      <w:r>
        <w:rPr>
          <w:rFonts w:ascii="宋体" w:hAnsi="宋体"/>
          <w:color w:val="auto"/>
          <w:sz w:val="24"/>
          <w:szCs w:val="24"/>
          <w:highlight w:val="none"/>
        </w:rPr>
        <w:t xml:space="preserve"> 12.8 </w:t>
      </w:r>
      <w:r>
        <w:rPr>
          <w:rFonts w:hint="eastAsia" w:ascii="宋体" w:hAnsi="宋体"/>
          <w:color w:val="auto"/>
          <w:sz w:val="24"/>
          <w:szCs w:val="24"/>
          <w:highlight w:val="none"/>
        </w:rPr>
        <w:t>投标保证金的有效期为投标有效期满后的</w:t>
      </w:r>
      <w:r>
        <w:rPr>
          <w:rFonts w:ascii="宋体" w:hAnsi="宋体"/>
          <w:color w:val="auto"/>
          <w:sz w:val="24"/>
          <w:szCs w:val="24"/>
          <w:highlight w:val="none"/>
        </w:rPr>
        <w:t>30</w:t>
      </w:r>
      <w:r>
        <w:rPr>
          <w:rFonts w:hint="eastAsia" w:ascii="宋体" w:hAnsi="宋体"/>
          <w:color w:val="auto"/>
          <w:sz w:val="24"/>
          <w:szCs w:val="24"/>
          <w:highlight w:val="none"/>
        </w:rPr>
        <w:t>个日历日。</w:t>
      </w:r>
    </w:p>
    <w:p>
      <w:pPr>
        <w:spacing w:line="348" w:lineRule="auto"/>
        <w:rPr>
          <w:rFonts w:ascii="宋体"/>
          <w:color w:val="auto"/>
          <w:sz w:val="24"/>
          <w:highlight w:val="none"/>
        </w:rPr>
      </w:pPr>
      <w:r>
        <w:rPr>
          <w:rFonts w:ascii="宋体" w:hAnsi="宋体"/>
          <w:color w:val="auto"/>
          <w:sz w:val="24"/>
          <w:highlight w:val="none"/>
        </w:rPr>
        <w:t xml:space="preserve">    12.9 </w:t>
      </w:r>
      <w:r>
        <w:rPr>
          <w:rFonts w:hint="eastAsia" w:ascii="宋体" w:hAnsi="宋体"/>
          <w:color w:val="auto"/>
          <w:sz w:val="24"/>
          <w:highlight w:val="none"/>
        </w:rPr>
        <w:t>发生以下情况之一的，投标保证金将不予退还：</w:t>
      </w:r>
    </w:p>
    <w:p>
      <w:pPr>
        <w:pStyle w:val="16"/>
        <w:snapToGrid w:val="0"/>
        <w:spacing w:line="348" w:lineRule="auto"/>
        <w:ind w:firstLine="600" w:firstLineChars="250"/>
        <w:rPr>
          <w:rFonts w:ascii="宋体"/>
          <w:color w:val="auto"/>
          <w:sz w:val="24"/>
          <w:szCs w:val="24"/>
          <w:highlight w:val="none"/>
        </w:rPr>
      </w:pPr>
      <w:r>
        <w:rPr>
          <w:rFonts w:hint="eastAsia" w:ascii="宋体" w:hAnsi="宋体"/>
          <w:color w:val="auto"/>
          <w:sz w:val="24"/>
          <w:szCs w:val="24"/>
          <w:highlight w:val="none"/>
        </w:rPr>
        <w:t>⑴</w:t>
      </w:r>
      <w:r>
        <w:rPr>
          <w:rFonts w:ascii="宋体" w:hAnsi="宋体"/>
          <w:color w:val="auto"/>
          <w:sz w:val="24"/>
          <w:szCs w:val="24"/>
          <w:highlight w:val="none"/>
        </w:rPr>
        <w:t xml:space="preserve"> </w:t>
      </w:r>
      <w:r>
        <w:rPr>
          <w:rFonts w:hint="eastAsia" w:ascii="宋体" w:hAnsi="宋体"/>
          <w:color w:val="auto"/>
          <w:sz w:val="24"/>
          <w:szCs w:val="24"/>
          <w:highlight w:val="none"/>
        </w:rPr>
        <w:t>投标人在投标截止期后，投标有效期内撤回投标；</w:t>
      </w:r>
    </w:p>
    <w:p>
      <w:pPr>
        <w:spacing w:line="348" w:lineRule="auto"/>
        <w:ind w:firstLine="600" w:firstLineChars="250"/>
        <w:rPr>
          <w:rFonts w:ascii="宋体"/>
          <w:color w:val="auto"/>
          <w:sz w:val="24"/>
          <w:highlight w:val="none"/>
        </w:rPr>
      </w:pPr>
      <w:r>
        <w:rPr>
          <w:rFonts w:hint="eastAsia" w:ascii="宋体" w:hAnsi="宋体"/>
          <w:color w:val="auto"/>
          <w:sz w:val="24"/>
          <w:highlight w:val="none"/>
        </w:rPr>
        <w:t>⑵</w:t>
      </w:r>
      <w:r>
        <w:rPr>
          <w:rFonts w:ascii="宋体" w:hAnsi="宋体"/>
          <w:color w:val="auto"/>
          <w:sz w:val="24"/>
          <w:highlight w:val="none"/>
        </w:rPr>
        <w:t xml:space="preserve"> </w:t>
      </w:r>
      <w:r>
        <w:rPr>
          <w:rFonts w:hint="eastAsia" w:ascii="宋体" w:hAnsi="宋体"/>
          <w:color w:val="auto"/>
          <w:sz w:val="24"/>
          <w:highlight w:val="none"/>
        </w:rPr>
        <w:t>中标人未能做到按本须知第</w:t>
      </w:r>
      <w:r>
        <w:rPr>
          <w:rFonts w:ascii="宋体" w:hAnsi="宋体"/>
          <w:color w:val="auto"/>
          <w:sz w:val="24"/>
          <w:highlight w:val="none"/>
        </w:rPr>
        <w:t>22</w:t>
      </w:r>
      <w:r>
        <w:rPr>
          <w:rFonts w:hint="eastAsia" w:ascii="宋体" w:hAnsi="宋体"/>
          <w:color w:val="auto"/>
          <w:sz w:val="24"/>
          <w:highlight w:val="none"/>
        </w:rPr>
        <w:t>条规定签订合同；</w:t>
      </w:r>
    </w:p>
    <w:p>
      <w:pPr>
        <w:spacing w:line="348" w:lineRule="auto"/>
        <w:ind w:firstLine="600" w:firstLineChars="250"/>
        <w:rPr>
          <w:rFonts w:ascii="宋体"/>
          <w:color w:val="auto"/>
          <w:sz w:val="24"/>
          <w:highlight w:val="none"/>
        </w:rPr>
      </w:pPr>
      <w:r>
        <w:rPr>
          <w:rFonts w:hint="eastAsia" w:ascii="宋体" w:hAnsi="宋体"/>
          <w:color w:val="auto"/>
          <w:sz w:val="24"/>
          <w:highlight w:val="none"/>
        </w:rPr>
        <w:t>⑶以他人名义投标或者以其他方式弄虚作假或虚假应标的，骗取中标；</w:t>
      </w:r>
    </w:p>
    <w:p>
      <w:pPr>
        <w:spacing w:line="348" w:lineRule="auto"/>
        <w:ind w:firstLine="600" w:firstLineChars="250"/>
        <w:rPr>
          <w:rFonts w:ascii="宋体"/>
          <w:color w:val="auto"/>
          <w:sz w:val="24"/>
          <w:highlight w:val="none"/>
        </w:rPr>
      </w:pPr>
      <w:r>
        <w:rPr>
          <w:rFonts w:hint="eastAsia" w:ascii="宋体" w:hAnsi="宋体"/>
          <w:color w:val="auto"/>
          <w:sz w:val="24"/>
          <w:highlight w:val="none"/>
        </w:rPr>
        <w:t>⑷</w:t>
      </w:r>
      <w:r>
        <w:rPr>
          <w:rFonts w:ascii="宋体" w:hAnsi="宋体"/>
          <w:color w:val="auto"/>
          <w:sz w:val="24"/>
          <w:highlight w:val="none"/>
        </w:rPr>
        <w:t xml:space="preserve"> </w:t>
      </w:r>
      <w:r>
        <w:rPr>
          <w:rFonts w:hint="eastAsia" w:ascii="宋体" w:hAnsi="宋体"/>
          <w:color w:val="auto"/>
          <w:sz w:val="24"/>
          <w:highlight w:val="none"/>
        </w:rPr>
        <w:t>本招标文件中规定的其他没收投标保证金的情形。</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上述不予退还投标保证金的情况给招标采购单位造成损失的，还要承担赔偿责任。</w:t>
      </w:r>
    </w:p>
    <w:p>
      <w:pPr>
        <w:spacing w:line="348" w:lineRule="auto"/>
        <w:rPr>
          <w:rFonts w:ascii="宋体"/>
          <w:color w:val="auto"/>
          <w:sz w:val="24"/>
          <w:highlight w:val="none"/>
        </w:rPr>
      </w:pPr>
      <w:r>
        <w:rPr>
          <w:rFonts w:ascii="宋体" w:hAnsi="宋体"/>
          <w:color w:val="auto"/>
          <w:sz w:val="24"/>
          <w:highlight w:val="none"/>
        </w:rPr>
        <w:t xml:space="preserve">13. </w:t>
      </w:r>
      <w:r>
        <w:rPr>
          <w:rFonts w:hint="eastAsia" w:ascii="宋体" w:hAnsi="宋体"/>
          <w:color w:val="auto"/>
          <w:sz w:val="24"/>
          <w:highlight w:val="none"/>
        </w:rPr>
        <w:t>投标文件的格式</w:t>
      </w:r>
    </w:p>
    <w:p>
      <w:pPr>
        <w:spacing w:line="348" w:lineRule="auto"/>
        <w:ind w:firstLine="472" w:firstLineChars="196"/>
        <w:rPr>
          <w:rFonts w:ascii="宋体"/>
          <w:b/>
          <w:color w:val="auto"/>
          <w:sz w:val="24"/>
          <w:highlight w:val="none"/>
        </w:rPr>
      </w:pPr>
      <w:r>
        <w:rPr>
          <w:rFonts w:ascii="宋体" w:hAnsi="宋体"/>
          <w:b/>
          <w:bCs/>
          <w:color w:val="auto"/>
          <w:sz w:val="24"/>
          <w:highlight w:val="none"/>
        </w:rPr>
        <w:t xml:space="preserve"> 13.1</w:t>
      </w:r>
      <w:r>
        <w:rPr>
          <w:rFonts w:hint="eastAsia" w:ascii="宋体" w:hAnsi="宋体"/>
          <w:b/>
          <w:color w:val="auto"/>
          <w:sz w:val="24"/>
          <w:highlight w:val="none"/>
        </w:rPr>
        <w:t>投标人须编制由本须知第</w:t>
      </w:r>
      <w:r>
        <w:rPr>
          <w:rFonts w:ascii="宋体" w:hAnsi="宋体"/>
          <w:b/>
          <w:color w:val="auto"/>
          <w:sz w:val="24"/>
          <w:highlight w:val="none"/>
        </w:rPr>
        <w:t>10</w:t>
      </w:r>
      <w:r>
        <w:rPr>
          <w:rFonts w:hint="eastAsia" w:ascii="宋体" w:hAnsi="宋体"/>
          <w:b/>
          <w:color w:val="auto"/>
          <w:sz w:val="24"/>
          <w:highlight w:val="none"/>
        </w:rPr>
        <w:t>条规定文件组成的投标文件正本一份和副本五份（报价部分、技术商务部分需单独装订，分册密封投标），电子文件一份，正本必须用</w:t>
      </w:r>
      <w:r>
        <w:rPr>
          <w:rFonts w:ascii="宋体" w:hAnsi="宋体"/>
          <w:b/>
          <w:color w:val="auto"/>
          <w:sz w:val="24"/>
          <w:highlight w:val="none"/>
        </w:rPr>
        <w:t>A4</w:t>
      </w:r>
      <w:r>
        <w:rPr>
          <w:rFonts w:hint="eastAsia" w:ascii="宋体" w:hAnsi="宋体"/>
          <w:b/>
          <w:color w:val="auto"/>
          <w:sz w:val="24"/>
          <w:highlight w:val="none"/>
        </w:rPr>
        <w:t>幅面纸张打印装订成册，应编制封面目录、页码，必须用胶装（为永久性、无破坏不可拆的）加盖骑缝章并逐页盖章。副本可以用正本的完整复印件并按规定胶装成册，并在封面标明“正本”、“副本”字样。正本与副本如有不一致，则以正本为准。（注：若未按要求编制、胶装、提交材料或投标文件技术商务部分出现投标报价，视为无效投标。）</w:t>
      </w:r>
    </w:p>
    <w:p>
      <w:pPr>
        <w:spacing w:line="348" w:lineRule="auto"/>
        <w:ind w:firstLine="354" w:firstLineChars="147"/>
        <w:rPr>
          <w:rFonts w:ascii="宋体"/>
          <w:b/>
          <w:color w:val="auto"/>
          <w:sz w:val="24"/>
          <w:highlight w:val="none"/>
        </w:rPr>
      </w:pPr>
      <w:r>
        <w:rPr>
          <w:rFonts w:hint="eastAsia" w:ascii="宋体" w:hAnsi="宋体"/>
          <w:b/>
          <w:color w:val="auto"/>
          <w:sz w:val="24"/>
          <w:highlight w:val="none"/>
        </w:rPr>
        <w:t>电子文件，投标人必须随投标书同时提交一套全部投标文件内容的电子文件（</w:t>
      </w:r>
      <w:r>
        <w:rPr>
          <w:rFonts w:ascii="宋体" w:hAnsi="宋体"/>
          <w:b/>
          <w:color w:val="auto"/>
          <w:sz w:val="24"/>
          <w:highlight w:val="none"/>
        </w:rPr>
        <w:t>U</w:t>
      </w:r>
      <w:r>
        <w:rPr>
          <w:rFonts w:hint="eastAsia" w:ascii="宋体" w:hAnsi="宋体"/>
          <w:b/>
          <w:color w:val="auto"/>
          <w:sz w:val="24"/>
          <w:highlight w:val="none"/>
        </w:rPr>
        <w:t>盘或光盘，无病毒），其中所有文件不做压缩处理、不设密码，资质文件和证书等可用扫描以图片方式保存。</w:t>
      </w:r>
    </w:p>
    <w:p>
      <w:pPr>
        <w:spacing w:line="348" w:lineRule="auto"/>
        <w:ind w:firstLine="480"/>
        <w:rPr>
          <w:rFonts w:ascii="宋体"/>
          <w:b/>
          <w:bCs/>
          <w:color w:val="auto"/>
          <w:sz w:val="24"/>
          <w:highlight w:val="none"/>
        </w:rPr>
      </w:pPr>
      <w:r>
        <w:rPr>
          <w:rFonts w:ascii="宋体" w:hAnsi="宋体"/>
          <w:b/>
          <w:bCs/>
          <w:color w:val="auto"/>
          <w:sz w:val="24"/>
          <w:highlight w:val="none"/>
        </w:rPr>
        <w:t>13.2</w:t>
      </w:r>
      <w:r>
        <w:rPr>
          <w:rFonts w:hint="eastAsia" w:ascii="宋体" w:hAnsi="宋体"/>
          <w:b/>
          <w:bCs/>
          <w:color w:val="auto"/>
          <w:sz w:val="24"/>
          <w:highlight w:val="none"/>
        </w:rPr>
        <w:t>投标文件应由投标人的法定代表人或者其授权代表签字并加盖公章，如由后者签字，应提供“法定代表人授权委托书”，否则视为无效投标。</w:t>
      </w:r>
    </w:p>
    <w:p>
      <w:pPr>
        <w:spacing w:line="348" w:lineRule="auto"/>
        <w:rPr>
          <w:rFonts w:ascii="宋体"/>
          <w:color w:val="auto"/>
          <w:sz w:val="24"/>
          <w:highlight w:val="none"/>
        </w:rPr>
      </w:pPr>
      <w:r>
        <w:rPr>
          <w:rFonts w:ascii="宋体" w:hAnsi="宋体"/>
          <w:color w:val="auto"/>
          <w:sz w:val="24"/>
          <w:highlight w:val="none"/>
        </w:rPr>
        <w:t xml:space="preserve">    13.3</w:t>
      </w:r>
      <w:r>
        <w:rPr>
          <w:rFonts w:hint="eastAsia" w:ascii="宋体" w:hAnsi="宋体"/>
          <w:color w:val="auto"/>
          <w:sz w:val="24"/>
          <w:highlight w:val="none"/>
        </w:rPr>
        <w:t>除非有另外的规定或许可，投标使用货币为人民币。</w:t>
      </w:r>
    </w:p>
    <w:p>
      <w:pPr>
        <w:spacing w:line="348" w:lineRule="auto"/>
        <w:ind w:firstLine="480"/>
        <w:rPr>
          <w:rFonts w:ascii="宋体" w:hAns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投标人应提交证明其拟供货物符合</w:t>
      </w:r>
      <w:r>
        <w:rPr>
          <w:rFonts w:hint="eastAsia" w:ascii="宋体" w:hAnsi="宋体"/>
          <w:bCs/>
          <w:color w:val="auto"/>
          <w:sz w:val="24"/>
          <w:highlight w:val="none"/>
        </w:rPr>
        <w:t>招标</w:t>
      </w:r>
      <w:r>
        <w:rPr>
          <w:rFonts w:hint="eastAsia" w:ascii="宋体" w:hAnsi="宋体"/>
          <w:color w:val="auto"/>
          <w:sz w:val="24"/>
          <w:highlight w:val="none"/>
        </w:rPr>
        <w:t>文件要求的技术投标文件，该文件可以是文字资料、图纸和数据，并须提供货物主要技术性能的详细描述。</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13.5 </w:t>
      </w:r>
      <w:r>
        <w:rPr>
          <w:rFonts w:hint="eastAsia" w:ascii="宋体" w:hAnsi="宋体"/>
          <w:color w:val="auto"/>
          <w:sz w:val="24"/>
          <w:highlight w:val="none"/>
        </w:rPr>
        <w:t>投标文件的正本和全部副本均应使用不能擦去的墨料或墨水打印或复印（除投标价格可书写外），并由法定代表人或其授权代表签署，盖投标人公章。</w:t>
      </w:r>
    </w:p>
    <w:p>
      <w:pPr>
        <w:spacing w:line="348" w:lineRule="auto"/>
        <w:ind w:firstLine="48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全套投标文件应无涂改和行间插字，除非这些改动是根据招标代理机构的指示进行的，或者是为改正投标人造成的必须修改的错误而进行的。有改动时，修改处应由法定代表人或授权代表签署证明或加盖校正章。</w:t>
      </w:r>
      <w:r>
        <w:rPr>
          <w:rFonts w:ascii="宋体" w:hAnsi="宋体"/>
          <w:color w:val="auto"/>
          <w:sz w:val="24"/>
          <w:highlight w:val="none"/>
        </w:rPr>
        <w:t xml:space="preserve"> </w:t>
      </w:r>
    </w:p>
    <w:p>
      <w:pPr>
        <w:spacing w:line="348" w:lineRule="auto"/>
        <w:ind w:firstLine="480"/>
        <w:rPr>
          <w:rFonts w:ascii="宋体"/>
          <w:color w:val="auto"/>
          <w:spacing w:val="-8"/>
          <w:sz w:val="24"/>
          <w:highlight w:val="none"/>
        </w:rPr>
      </w:pPr>
      <w:r>
        <w:rPr>
          <w:rFonts w:ascii="宋体" w:hAnsi="宋体"/>
          <w:color w:val="auto"/>
          <w:sz w:val="24"/>
          <w:highlight w:val="none"/>
        </w:rPr>
        <w:t>13.</w:t>
      </w:r>
      <w:r>
        <w:rPr>
          <w:rFonts w:ascii="宋体" w:hAnsi="宋体"/>
          <w:color w:val="auto"/>
          <w:spacing w:val="-8"/>
          <w:sz w:val="24"/>
          <w:highlight w:val="none"/>
        </w:rPr>
        <w:t>7</w:t>
      </w:r>
      <w:r>
        <w:rPr>
          <w:rFonts w:hint="eastAsia" w:ascii="宋体" w:hAnsi="宋体"/>
          <w:color w:val="auto"/>
          <w:spacing w:val="-8"/>
          <w:sz w:val="24"/>
          <w:highlight w:val="none"/>
        </w:rPr>
        <w:t>未按本须知规定的格式填写投标文件、投标文件字迹模糊不清的，其投标将被拒绝。</w:t>
      </w:r>
    </w:p>
    <w:p>
      <w:pPr>
        <w:spacing w:line="348" w:lineRule="auto"/>
        <w:ind w:firstLine="480"/>
        <w:rPr>
          <w:rFonts w:ascii="宋体"/>
          <w:b/>
          <w:bCs/>
          <w:color w:val="auto"/>
          <w:sz w:val="24"/>
          <w:highlight w:val="none"/>
        </w:rPr>
      </w:pPr>
      <w:r>
        <w:rPr>
          <w:rFonts w:ascii="宋体" w:hAnsi="宋体"/>
          <w:b/>
          <w:bCs/>
          <w:color w:val="auto"/>
          <w:sz w:val="24"/>
          <w:highlight w:val="none"/>
        </w:rPr>
        <w:t>13.8</w:t>
      </w:r>
      <w:r>
        <w:rPr>
          <w:rFonts w:hint="eastAsia" w:ascii="宋体" w:hAnsi="宋体"/>
          <w:b/>
          <w:bCs/>
          <w:color w:val="auto"/>
          <w:sz w:val="24"/>
          <w:highlight w:val="none"/>
        </w:rPr>
        <w:t>投标文件正本中所有资格证明文件复印件加盖投标人公章，否则视为无效投标。</w:t>
      </w:r>
    </w:p>
    <w:p>
      <w:pPr>
        <w:spacing w:line="348" w:lineRule="auto"/>
        <w:jc w:val="center"/>
        <w:outlineLvl w:val="1"/>
        <w:rPr>
          <w:rFonts w:ascii="宋体"/>
          <w:color w:val="auto"/>
          <w:sz w:val="24"/>
          <w:highlight w:val="none"/>
        </w:rPr>
      </w:pPr>
      <w:bookmarkStart w:id="42" w:name="_Toc281993704"/>
      <w:bookmarkStart w:id="43" w:name="_Toc441071229"/>
      <w:bookmarkStart w:id="44" w:name="_Toc24714"/>
      <w:r>
        <w:rPr>
          <w:rFonts w:hint="eastAsia" w:ascii="宋体" w:hAnsi="宋体"/>
          <w:color w:val="auto"/>
          <w:sz w:val="24"/>
          <w:highlight w:val="none"/>
        </w:rPr>
        <w:t>四、</w:t>
      </w:r>
      <w:r>
        <w:rPr>
          <w:rFonts w:ascii="宋体" w:hAnsi="宋体"/>
          <w:color w:val="auto"/>
          <w:sz w:val="24"/>
          <w:highlight w:val="none"/>
        </w:rPr>
        <w:t xml:space="preserve"> </w:t>
      </w:r>
      <w:r>
        <w:rPr>
          <w:rFonts w:hint="eastAsia" w:ascii="宋体" w:hAnsi="宋体"/>
          <w:color w:val="auto"/>
          <w:sz w:val="24"/>
          <w:highlight w:val="none"/>
        </w:rPr>
        <w:t>投标文件的提交</w:t>
      </w:r>
      <w:bookmarkEnd w:id="42"/>
      <w:bookmarkEnd w:id="43"/>
      <w:bookmarkEnd w:id="44"/>
    </w:p>
    <w:p>
      <w:pPr>
        <w:spacing w:line="348" w:lineRule="auto"/>
        <w:rPr>
          <w:rFonts w:ascii="宋体"/>
          <w:color w:val="auto"/>
          <w:sz w:val="24"/>
          <w:highlight w:val="none"/>
        </w:rPr>
      </w:pPr>
      <w:r>
        <w:rPr>
          <w:rFonts w:ascii="宋体" w:hAnsi="宋体"/>
          <w:color w:val="auto"/>
          <w:sz w:val="24"/>
          <w:highlight w:val="none"/>
        </w:rPr>
        <w:t>14.</w:t>
      </w:r>
      <w:r>
        <w:rPr>
          <w:rFonts w:hint="eastAsia" w:ascii="宋体" w:hAnsi="宋体"/>
          <w:color w:val="auto"/>
          <w:sz w:val="24"/>
          <w:highlight w:val="none"/>
        </w:rPr>
        <w:t>投标文件的密封、标记和递交</w:t>
      </w:r>
    </w:p>
    <w:p>
      <w:pPr>
        <w:spacing w:line="348" w:lineRule="auto"/>
        <w:rPr>
          <w:rFonts w:ascii="宋体"/>
          <w:color w:val="auto"/>
          <w:sz w:val="24"/>
          <w:highlight w:val="none"/>
        </w:rPr>
      </w:pPr>
      <w:r>
        <w:rPr>
          <w:rFonts w:ascii="宋体" w:hAnsi="宋体"/>
          <w:color w:val="auto"/>
          <w:sz w:val="24"/>
          <w:highlight w:val="none"/>
        </w:rPr>
        <w:t xml:space="preserve">    14.1</w:t>
      </w:r>
      <w:r>
        <w:rPr>
          <w:rFonts w:hint="eastAsia" w:ascii="宋体" w:hAnsi="宋体"/>
          <w:b/>
          <w:color w:val="auto"/>
          <w:sz w:val="24"/>
          <w:highlight w:val="none"/>
          <w:shd w:val="pct10" w:color="auto" w:fill="FFFFFF"/>
        </w:rPr>
        <w:t>投标文件分为报价部分和技术商务部分，两部分投标文件应分别单独装订，分册密封投标，否则为无效投标。</w:t>
      </w:r>
      <w:r>
        <w:rPr>
          <w:rFonts w:hint="eastAsia" w:ascii="宋体" w:hAnsi="宋体"/>
          <w:color w:val="auto"/>
          <w:sz w:val="24"/>
          <w:highlight w:val="none"/>
        </w:rPr>
        <w:t>投标人应将投标文件技术商务</w:t>
      </w:r>
      <w:r>
        <w:rPr>
          <w:rFonts w:hint="eastAsia" w:ascii="宋体" w:hAnsi="宋体"/>
          <w:color w:val="auto"/>
          <w:sz w:val="24"/>
          <w:highlight w:val="none"/>
          <w:lang w:val="en-US" w:eastAsia="zh-CN"/>
        </w:rPr>
        <w:t>部分</w:t>
      </w:r>
      <w:r>
        <w:rPr>
          <w:rFonts w:hint="eastAsia" w:ascii="宋体" w:hAnsi="宋体"/>
          <w:color w:val="auto"/>
          <w:sz w:val="24"/>
          <w:highlight w:val="none"/>
        </w:rPr>
        <w:t>正本（一份）、报价</w:t>
      </w:r>
      <w:r>
        <w:rPr>
          <w:rFonts w:hint="eastAsia" w:ascii="宋体" w:hAnsi="宋体"/>
          <w:color w:val="auto"/>
          <w:sz w:val="24"/>
          <w:highlight w:val="none"/>
          <w:lang w:val="en-US" w:eastAsia="zh-CN"/>
        </w:rPr>
        <w:t>部分</w:t>
      </w:r>
      <w:r>
        <w:rPr>
          <w:rFonts w:hint="eastAsia" w:ascii="宋体" w:hAnsi="宋体"/>
          <w:color w:val="auto"/>
          <w:sz w:val="24"/>
          <w:highlight w:val="none"/>
        </w:rPr>
        <w:t>正本（一份）、技术商务</w:t>
      </w:r>
      <w:r>
        <w:rPr>
          <w:rFonts w:hint="eastAsia" w:ascii="宋体" w:hAnsi="宋体"/>
          <w:color w:val="auto"/>
          <w:sz w:val="24"/>
          <w:highlight w:val="none"/>
          <w:lang w:val="en-US" w:eastAsia="zh-CN"/>
        </w:rPr>
        <w:t>部分</w:t>
      </w:r>
      <w:r>
        <w:rPr>
          <w:rFonts w:hint="eastAsia" w:ascii="宋体" w:hAnsi="宋体"/>
          <w:color w:val="auto"/>
          <w:sz w:val="24"/>
          <w:highlight w:val="none"/>
        </w:rPr>
        <w:t>副本（五份）、报价</w:t>
      </w:r>
      <w:r>
        <w:rPr>
          <w:rFonts w:hint="eastAsia" w:ascii="宋体" w:hAnsi="宋体"/>
          <w:color w:val="auto"/>
          <w:sz w:val="24"/>
          <w:highlight w:val="none"/>
          <w:lang w:val="en-US" w:eastAsia="zh-CN"/>
        </w:rPr>
        <w:t>部分</w:t>
      </w:r>
      <w:r>
        <w:rPr>
          <w:rFonts w:hint="eastAsia" w:ascii="宋体" w:hAnsi="宋体"/>
          <w:color w:val="auto"/>
          <w:sz w:val="24"/>
          <w:highlight w:val="none"/>
        </w:rPr>
        <w:t>副本（五份）、</w:t>
      </w:r>
      <w:r>
        <w:rPr>
          <w:rFonts w:hint="eastAsia" w:ascii="宋体" w:hAnsi="宋体"/>
          <w:color w:val="auto"/>
          <w:sz w:val="24"/>
          <w:highlight w:val="none"/>
          <w:lang w:val="en-US" w:eastAsia="zh-CN"/>
        </w:rPr>
        <w:t>电子文件（一份）</w:t>
      </w:r>
      <w:r>
        <w:rPr>
          <w:rFonts w:hint="eastAsia" w:ascii="宋体" w:hAnsi="宋体"/>
          <w:color w:val="auto"/>
          <w:sz w:val="24"/>
          <w:highlight w:val="none"/>
        </w:rPr>
        <w:t>各自分别用密封袋单独密封，投标时要递交共五个单独密封的密封袋，密封袋的封装要标准、袋口要封条并盖密封章，并标明招标编号、投标人名称、投标采购标的及“正本”或“副本”字样。投标文件未密封将导致投标被拒绝。</w:t>
      </w:r>
    </w:p>
    <w:p>
      <w:pPr>
        <w:spacing w:line="348" w:lineRule="auto"/>
        <w:rPr>
          <w:rFonts w:ascii="宋体"/>
          <w:color w:val="auto"/>
          <w:sz w:val="24"/>
          <w:highlight w:val="none"/>
        </w:rPr>
      </w:pPr>
      <w:r>
        <w:rPr>
          <w:rFonts w:ascii="宋体" w:hAnsi="宋体"/>
          <w:color w:val="auto"/>
          <w:sz w:val="24"/>
          <w:highlight w:val="none"/>
        </w:rPr>
        <w:t xml:space="preserve">    14.2 </w:t>
      </w:r>
      <w:r>
        <w:rPr>
          <w:rFonts w:hint="eastAsia" w:ascii="宋体" w:hAnsi="宋体"/>
          <w:color w:val="auto"/>
          <w:sz w:val="24"/>
          <w:highlight w:val="none"/>
        </w:rPr>
        <w:t>每一信封密封处应注明“于</w:t>
      </w:r>
      <w:r>
        <w:rPr>
          <w:rFonts w:ascii="宋体" w:hAnsi="宋体"/>
          <w:color w:val="auto"/>
          <w:sz w:val="24"/>
          <w:highlight w:val="none"/>
          <w:u w:val="single"/>
        </w:rPr>
        <w:t xml:space="preserve">     </w:t>
      </w:r>
      <w:r>
        <w:rPr>
          <w:rFonts w:hint="eastAsia" w:ascii="宋体" w:hAnsi="宋体"/>
          <w:color w:val="auto"/>
          <w:sz w:val="24"/>
          <w:highlight w:val="none"/>
          <w:u w:val="single"/>
        </w:rPr>
        <w:t>年</w:t>
      </w:r>
      <w:r>
        <w:rPr>
          <w:rFonts w:ascii="宋体" w:hAnsi="宋体"/>
          <w:color w:val="auto"/>
          <w:sz w:val="24"/>
          <w:highlight w:val="none"/>
          <w:u w:val="single"/>
        </w:rPr>
        <w:t xml:space="preserve">   </w:t>
      </w:r>
      <w:r>
        <w:rPr>
          <w:rFonts w:hint="eastAsia" w:ascii="宋体" w:hAnsi="宋体"/>
          <w:color w:val="auto"/>
          <w:sz w:val="24"/>
          <w:highlight w:val="none"/>
          <w:u w:val="single"/>
        </w:rPr>
        <w:t>月</w:t>
      </w:r>
      <w:r>
        <w:rPr>
          <w:rFonts w:ascii="宋体" w:hAnsi="宋体"/>
          <w:color w:val="auto"/>
          <w:sz w:val="24"/>
          <w:highlight w:val="none"/>
          <w:u w:val="single"/>
        </w:rPr>
        <w:t xml:space="preserve">   </w:t>
      </w:r>
      <w:r>
        <w:rPr>
          <w:rFonts w:hint="eastAsia" w:ascii="宋体" w:hAnsi="宋体"/>
          <w:color w:val="auto"/>
          <w:sz w:val="24"/>
          <w:highlight w:val="none"/>
          <w:u w:val="single"/>
        </w:rPr>
        <w:t>日</w:t>
      </w:r>
      <w:r>
        <w:rPr>
          <w:rFonts w:ascii="宋体" w:hAnsi="宋体"/>
          <w:color w:val="auto"/>
          <w:sz w:val="24"/>
          <w:highlight w:val="none"/>
          <w:u w:val="single"/>
        </w:rPr>
        <w:t xml:space="preserve">  </w:t>
      </w:r>
      <w:r>
        <w:rPr>
          <w:rFonts w:hint="eastAsia" w:ascii="宋体" w:hAnsi="宋体"/>
          <w:color w:val="auto"/>
          <w:sz w:val="24"/>
          <w:highlight w:val="none"/>
          <w:u w:val="single"/>
        </w:rPr>
        <w:t>午</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r>
        <w:rPr>
          <w:rFonts w:hint="eastAsia" w:ascii="宋体" w:hAnsi="宋体"/>
          <w:color w:val="auto"/>
          <w:sz w:val="24"/>
          <w:highlight w:val="none"/>
          <w:u w:val="single"/>
        </w:rPr>
        <w:t>（北京时间）</w:t>
      </w:r>
      <w:r>
        <w:rPr>
          <w:rFonts w:hint="eastAsia" w:ascii="宋体" w:hAnsi="宋体"/>
          <w:color w:val="auto"/>
          <w:sz w:val="24"/>
          <w:highlight w:val="none"/>
        </w:rPr>
        <w:t>（指招标邀请中规定的开标日期及时间）之前不准启封”的字样，并加盖投标人公章。</w:t>
      </w:r>
    </w:p>
    <w:p>
      <w:pPr>
        <w:spacing w:line="348" w:lineRule="auto"/>
        <w:rPr>
          <w:rFonts w:ascii="宋体"/>
          <w:color w:val="auto"/>
          <w:sz w:val="24"/>
          <w:highlight w:val="none"/>
        </w:rPr>
      </w:pPr>
      <w:r>
        <w:rPr>
          <w:rFonts w:ascii="宋体" w:hAnsi="宋体"/>
          <w:color w:val="auto"/>
          <w:sz w:val="24"/>
          <w:highlight w:val="none"/>
        </w:rPr>
        <w:t xml:space="preserve">    14.3</w:t>
      </w:r>
      <w:r>
        <w:rPr>
          <w:rFonts w:hint="eastAsia" w:ascii="宋体" w:hAnsi="宋体"/>
          <w:color w:val="auto"/>
          <w:sz w:val="24"/>
          <w:highlight w:val="none"/>
        </w:rPr>
        <w:t>投标文件应由专人送交，投标方应将投标文件按照本须知第</w:t>
      </w:r>
      <w:r>
        <w:rPr>
          <w:rFonts w:ascii="宋体" w:hAnsi="宋体"/>
          <w:color w:val="auto"/>
          <w:sz w:val="24"/>
          <w:highlight w:val="none"/>
        </w:rPr>
        <w:t>14.1</w:t>
      </w:r>
      <w:r>
        <w:rPr>
          <w:rFonts w:hint="eastAsia" w:ascii="宋体" w:hAnsi="宋体"/>
          <w:color w:val="auto"/>
          <w:sz w:val="24"/>
          <w:highlight w:val="none"/>
        </w:rPr>
        <w:t>条至第</w:t>
      </w:r>
      <w:r>
        <w:rPr>
          <w:rFonts w:ascii="宋体" w:hAnsi="宋体"/>
          <w:color w:val="auto"/>
          <w:sz w:val="24"/>
          <w:highlight w:val="none"/>
        </w:rPr>
        <w:t>14.2</w:t>
      </w:r>
      <w:r>
        <w:rPr>
          <w:rFonts w:hint="eastAsia" w:ascii="宋体" w:hAnsi="宋体"/>
          <w:color w:val="auto"/>
          <w:sz w:val="24"/>
          <w:highlight w:val="none"/>
        </w:rPr>
        <w:t>条的规定进行密封和标记后，按投标人须知前附表注明的地址送至接收人。</w:t>
      </w:r>
    </w:p>
    <w:p>
      <w:pPr>
        <w:spacing w:line="348" w:lineRule="auto"/>
        <w:rPr>
          <w:rFonts w:ascii="宋体"/>
          <w:color w:val="auto"/>
          <w:sz w:val="24"/>
          <w:highlight w:val="none"/>
        </w:rPr>
      </w:pPr>
      <w:r>
        <w:rPr>
          <w:rFonts w:ascii="宋体" w:hAnsi="宋体"/>
          <w:color w:val="auto"/>
          <w:sz w:val="24"/>
          <w:highlight w:val="none"/>
        </w:rPr>
        <w:t xml:space="preserve">    14.4</w:t>
      </w:r>
      <w:r>
        <w:rPr>
          <w:rFonts w:hint="eastAsia" w:ascii="宋体" w:hAnsi="宋体"/>
          <w:color w:val="auto"/>
          <w:sz w:val="24"/>
          <w:highlight w:val="none"/>
        </w:rPr>
        <w:t>如果未按上述规定进行密封和标记，招标代理机构将不承担由此造成的对投标文件的误投或提前拆封的责任。</w:t>
      </w:r>
    </w:p>
    <w:p>
      <w:pPr>
        <w:spacing w:line="348" w:lineRule="auto"/>
        <w:rPr>
          <w:rFonts w:ascii="宋体"/>
          <w:color w:val="auto"/>
          <w:sz w:val="24"/>
          <w:highlight w:val="none"/>
        </w:rPr>
      </w:pPr>
      <w:r>
        <w:rPr>
          <w:rFonts w:ascii="宋体" w:hAnsi="宋体"/>
          <w:color w:val="auto"/>
          <w:sz w:val="24"/>
          <w:highlight w:val="none"/>
        </w:rPr>
        <w:t xml:space="preserve">    14.5</w:t>
      </w:r>
      <w:r>
        <w:rPr>
          <w:rFonts w:hint="eastAsia" w:ascii="宋体" w:hAnsi="宋体"/>
          <w:color w:val="auto"/>
          <w:sz w:val="24"/>
          <w:highlight w:val="none"/>
        </w:rPr>
        <w:t>投标文件应在投标邀请中规定的截止时间前送达，迟到的投标文件为无效投标文件</w:t>
      </w:r>
      <w:r>
        <w:rPr>
          <w:rFonts w:ascii="宋体" w:hAnsi="宋体"/>
          <w:color w:val="auto"/>
          <w:sz w:val="24"/>
          <w:highlight w:val="none"/>
        </w:rPr>
        <w:t xml:space="preserve">, </w:t>
      </w:r>
      <w:r>
        <w:rPr>
          <w:rFonts w:hint="eastAsia" w:ascii="宋体" w:hAnsi="宋体"/>
          <w:color w:val="auto"/>
          <w:sz w:val="24"/>
          <w:highlight w:val="none"/>
        </w:rPr>
        <w:t>将被拒收。</w:t>
      </w:r>
    </w:p>
    <w:p>
      <w:pPr>
        <w:spacing w:line="348" w:lineRule="auto"/>
        <w:ind w:firstLine="480"/>
        <w:rPr>
          <w:rFonts w:ascii="宋体"/>
          <w:color w:val="auto"/>
          <w:sz w:val="24"/>
          <w:highlight w:val="none"/>
        </w:rPr>
      </w:pPr>
      <w:r>
        <w:rPr>
          <w:rFonts w:ascii="宋体" w:hAnsi="宋体"/>
          <w:color w:val="auto"/>
          <w:sz w:val="24"/>
          <w:highlight w:val="none"/>
        </w:rPr>
        <w:t>14.6</w:t>
      </w:r>
      <w:r>
        <w:rPr>
          <w:rFonts w:hint="eastAsia" w:ascii="宋体" w:hAnsi="宋体"/>
          <w:color w:val="auto"/>
          <w:sz w:val="24"/>
          <w:highlight w:val="none"/>
        </w:rPr>
        <w:t>投标人在投标截止时间前，可以对所提交的投标文件进行修改或者撤回，并书面通知招标代理机构。修改的内容和撤回通知应当按本须知要求签署、盖章、密封，并作为投标文件的组成部分。</w:t>
      </w:r>
    </w:p>
    <w:p>
      <w:pPr>
        <w:spacing w:line="348" w:lineRule="auto"/>
        <w:ind w:firstLine="480"/>
        <w:rPr>
          <w:rFonts w:ascii="宋体"/>
          <w:color w:val="auto"/>
          <w:sz w:val="24"/>
          <w:highlight w:val="none"/>
        </w:rPr>
      </w:pPr>
      <w:r>
        <w:rPr>
          <w:rFonts w:ascii="宋体" w:hAnsi="宋体"/>
          <w:color w:val="auto"/>
          <w:sz w:val="24"/>
          <w:highlight w:val="none"/>
        </w:rPr>
        <w:t>14.7</w:t>
      </w:r>
      <w:r>
        <w:rPr>
          <w:rFonts w:hint="eastAsia" w:ascii="宋体" w:hAnsi="宋体"/>
          <w:color w:val="auto"/>
          <w:sz w:val="24"/>
          <w:highlight w:val="none"/>
        </w:rPr>
        <w:t>投标人在投标截止期后不得修改、撤回投标文件。投标人在投标截止期后修改投标文件的，其投标被拒绝。</w:t>
      </w:r>
    </w:p>
    <w:p>
      <w:pPr>
        <w:spacing w:line="348" w:lineRule="auto"/>
        <w:ind w:firstLine="480"/>
        <w:rPr>
          <w:rFonts w:ascii="宋体"/>
          <w:color w:val="auto"/>
          <w:sz w:val="24"/>
          <w:highlight w:val="none"/>
        </w:rPr>
      </w:pPr>
      <w:r>
        <w:rPr>
          <w:rFonts w:ascii="宋体" w:hAnsi="宋体"/>
          <w:color w:val="auto"/>
          <w:sz w:val="24"/>
          <w:highlight w:val="none"/>
        </w:rPr>
        <w:t>14.8</w:t>
      </w:r>
      <w:r>
        <w:rPr>
          <w:rFonts w:hint="eastAsia" w:ascii="宋体" w:hAnsi="宋体"/>
          <w:color w:val="auto"/>
          <w:sz w:val="24"/>
          <w:highlight w:val="none"/>
        </w:rPr>
        <w:t>投标截止时间结束后参加投标的投标人不足三家的，本次招标程序终止，除采购任务取消情形外，招标采购单位将依法重新组织招标或者采取其他方式采购。</w:t>
      </w:r>
    </w:p>
    <w:p>
      <w:pPr>
        <w:spacing w:line="348" w:lineRule="auto"/>
        <w:jc w:val="center"/>
        <w:outlineLvl w:val="1"/>
        <w:rPr>
          <w:rFonts w:ascii="宋体"/>
          <w:color w:val="auto"/>
          <w:sz w:val="24"/>
          <w:highlight w:val="none"/>
        </w:rPr>
      </w:pPr>
      <w:bookmarkStart w:id="45" w:name="_Toc18084"/>
      <w:bookmarkStart w:id="46" w:name="_Toc441071230"/>
      <w:bookmarkStart w:id="47" w:name="_Toc281993705"/>
      <w:r>
        <w:rPr>
          <w:rFonts w:hint="eastAsia" w:ascii="宋体" w:hAnsi="宋体"/>
          <w:color w:val="auto"/>
          <w:sz w:val="24"/>
          <w:highlight w:val="none"/>
        </w:rPr>
        <w:t>五、</w:t>
      </w:r>
      <w:r>
        <w:rPr>
          <w:rFonts w:ascii="宋体" w:hAnsi="宋体"/>
          <w:color w:val="auto"/>
          <w:sz w:val="24"/>
          <w:highlight w:val="none"/>
        </w:rPr>
        <w:t xml:space="preserve">  </w:t>
      </w:r>
      <w:r>
        <w:rPr>
          <w:rFonts w:hint="eastAsia" w:ascii="宋体" w:hAnsi="宋体"/>
          <w:color w:val="auto"/>
          <w:sz w:val="24"/>
          <w:highlight w:val="none"/>
        </w:rPr>
        <w:t>投标文件的评估和比较</w:t>
      </w:r>
      <w:bookmarkEnd w:id="45"/>
      <w:bookmarkEnd w:id="46"/>
      <w:bookmarkEnd w:id="47"/>
    </w:p>
    <w:p>
      <w:pPr>
        <w:spacing w:line="348" w:lineRule="auto"/>
        <w:rPr>
          <w:rFonts w:ascii="宋体"/>
          <w:color w:val="auto"/>
          <w:sz w:val="24"/>
          <w:highlight w:val="none"/>
        </w:rPr>
      </w:pPr>
      <w:r>
        <w:rPr>
          <w:rFonts w:ascii="宋体" w:hAnsi="宋体"/>
          <w:color w:val="auto"/>
          <w:sz w:val="24"/>
          <w:highlight w:val="none"/>
        </w:rPr>
        <w:t>15</w:t>
      </w:r>
      <w:r>
        <w:rPr>
          <w:rFonts w:hint="eastAsia" w:ascii="宋体" w:hAnsi="宋体"/>
          <w:color w:val="auto"/>
          <w:sz w:val="24"/>
          <w:highlight w:val="none"/>
        </w:rPr>
        <w:t>．开标、评标时间</w:t>
      </w:r>
    </w:p>
    <w:p>
      <w:pPr>
        <w:spacing w:line="348" w:lineRule="auto"/>
        <w:rPr>
          <w:rFonts w:ascii="宋体"/>
          <w:color w:val="auto"/>
          <w:sz w:val="24"/>
          <w:highlight w:val="none"/>
        </w:rPr>
      </w:pPr>
      <w:r>
        <w:rPr>
          <w:rFonts w:ascii="宋体" w:hAnsi="宋体"/>
          <w:color w:val="auto"/>
          <w:sz w:val="24"/>
          <w:highlight w:val="none"/>
        </w:rPr>
        <w:t xml:space="preserve">    15.1 </w:t>
      </w:r>
      <w:r>
        <w:rPr>
          <w:rFonts w:hint="eastAsia" w:ascii="宋体" w:hAnsi="宋体"/>
          <w:color w:val="auto"/>
          <w:sz w:val="24"/>
          <w:highlight w:val="none"/>
        </w:rPr>
        <w:t>在投标人须知前附表中所规定的时间、地点开标。</w:t>
      </w:r>
    </w:p>
    <w:p>
      <w:pPr>
        <w:spacing w:line="348" w:lineRule="auto"/>
        <w:ind w:firstLine="480" w:firstLineChars="200"/>
        <w:rPr>
          <w:rFonts w:ascii="宋体"/>
          <w:color w:val="auto"/>
          <w:sz w:val="24"/>
          <w:highlight w:val="none"/>
        </w:rPr>
      </w:pPr>
      <w:r>
        <w:rPr>
          <w:rFonts w:ascii="宋体" w:hAnsi="宋体"/>
          <w:color w:val="auto"/>
          <w:sz w:val="24"/>
          <w:highlight w:val="none"/>
        </w:rPr>
        <w:t>15.2</w:t>
      </w:r>
      <w:r>
        <w:rPr>
          <w:rFonts w:hint="eastAsia" w:ascii="宋体" w:hAnsi="宋体"/>
          <w:color w:val="auto"/>
          <w:sz w:val="24"/>
          <w:highlight w:val="none"/>
        </w:rPr>
        <w:t>开标由招标代理机构主持，采购人、投标人和有关方面代表参加。所有投标人应派授权代表参加开标会，并签到。</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15.3 </w:t>
      </w:r>
      <w:r>
        <w:rPr>
          <w:rFonts w:hint="eastAsia" w:ascii="宋体" w:hAnsi="宋体"/>
          <w:color w:val="auto"/>
          <w:sz w:val="24"/>
          <w:highlight w:val="none"/>
        </w:rPr>
        <w:t>开标时，由投标人监督代表和授权代表检查投标文件的密封情况，对符合密封要求的投标文件按照提交投标文件时间的先后顺序（或者逆顺序）当场逐一拆封，由开标会主持人宣唱并记录各投标人的报价，唱标内容为“开标一览表”内容。招标代理机构对唱标内容作开标记录，由投标人代表签字确认。</w:t>
      </w:r>
    </w:p>
    <w:p>
      <w:pPr>
        <w:tabs>
          <w:tab w:val="left" w:pos="3330"/>
        </w:tabs>
        <w:spacing w:line="348" w:lineRule="auto"/>
        <w:rPr>
          <w:rFonts w:ascii="宋体"/>
          <w:color w:val="auto"/>
          <w:sz w:val="24"/>
          <w:highlight w:val="none"/>
        </w:rPr>
      </w:pPr>
      <w:r>
        <w:rPr>
          <w:rFonts w:ascii="宋体" w:hAnsi="宋体"/>
          <w:color w:val="auto"/>
          <w:sz w:val="24"/>
          <w:highlight w:val="none"/>
        </w:rPr>
        <w:t>16</w:t>
      </w:r>
      <w:r>
        <w:rPr>
          <w:rFonts w:hint="eastAsia" w:ascii="宋体" w:hAnsi="宋体"/>
          <w:color w:val="auto"/>
          <w:sz w:val="24"/>
          <w:highlight w:val="none"/>
        </w:rPr>
        <w:t>．评标委员会</w:t>
      </w:r>
    </w:p>
    <w:p>
      <w:pPr>
        <w:spacing w:line="348" w:lineRule="auto"/>
        <w:ind w:firstLine="240" w:firstLineChars="100"/>
        <w:rPr>
          <w:rFonts w:ascii="宋体"/>
          <w:color w:val="auto"/>
          <w:sz w:val="24"/>
          <w:highlight w:val="none"/>
        </w:rPr>
      </w:pPr>
      <w:r>
        <w:rPr>
          <w:rFonts w:ascii="宋体" w:hAnsi="宋体"/>
          <w:color w:val="auto"/>
          <w:sz w:val="24"/>
          <w:highlight w:val="none"/>
        </w:rPr>
        <w:t xml:space="preserve">  16.1</w:t>
      </w:r>
      <w:r>
        <w:rPr>
          <w:rFonts w:hint="eastAsia" w:ascii="宋体" w:hAnsi="宋体" w:cs="宋体"/>
          <w:color w:val="auto"/>
          <w:sz w:val="24"/>
          <w:highlight w:val="none"/>
        </w:rPr>
        <w:t>资格审查小组为3人或以上单数组成、评标委员会为5人或以上单数组成。</w:t>
      </w:r>
    </w:p>
    <w:p>
      <w:pPr>
        <w:spacing w:line="348" w:lineRule="auto"/>
        <w:rPr>
          <w:rFonts w:ascii="宋体"/>
          <w:color w:val="auto"/>
          <w:sz w:val="24"/>
          <w:highlight w:val="none"/>
        </w:rPr>
      </w:pPr>
      <w:r>
        <w:rPr>
          <w:rFonts w:ascii="宋体" w:hAnsi="宋体"/>
          <w:color w:val="auto"/>
          <w:sz w:val="24"/>
          <w:highlight w:val="none"/>
        </w:rPr>
        <w:t xml:space="preserve">17. </w:t>
      </w:r>
      <w:r>
        <w:rPr>
          <w:rFonts w:hint="eastAsia" w:ascii="宋体" w:hAnsi="宋体"/>
          <w:color w:val="auto"/>
          <w:sz w:val="24"/>
          <w:highlight w:val="none"/>
        </w:rPr>
        <w:t>投标文件的初审</w:t>
      </w:r>
    </w:p>
    <w:p>
      <w:pPr>
        <w:pStyle w:val="49"/>
        <w:spacing w:line="348" w:lineRule="auto"/>
        <w:ind w:firstLine="480"/>
        <w:rPr>
          <w:rFonts w:ascii="宋体" w:hAnsi="宋体" w:eastAsia="宋体"/>
          <w:b w:val="0"/>
          <w:bCs w:val="0"/>
          <w:color w:val="auto"/>
          <w:szCs w:val="24"/>
          <w:highlight w:val="none"/>
        </w:rPr>
      </w:pPr>
      <w:r>
        <w:rPr>
          <w:rFonts w:hint="eastAsia" w:ascii="宋体" w:hAnsi="宋体" w:eastAsia="宋体"/>
          <w:b w:val="0"/>
          <w:bCs w:val="0"/>
          <w:color w:val="auto"/>
          <w:szCs w:val="24"/>
          <w:highlight w:val="none"/>
        </w:rPr>
        <w:t>对所有投标人的评估，都采用相同的程序和标准。评议过程将严格按照招标文件的要求和条件进行。</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投标人任何试图影响评标委员会对投标文件的评估、比较或者推荐候选人的行为，都将导致其投标被拒绝，并被没收投标保证金。</w:t>
      </w:r>
    </w:p>
    <w:p>
      <w:pPr>
        <w:spacing w:line="348" w:lineRule="auto"/>
        <w:ind w:firstLine="480" w:firstLineChars="200"/>
        <w:rPr>
          <w:rFonts w:asci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评标委员会将对投标文件进行检查，以确定投标文件是否完整、有无计算上的错误、是否提交了投标保证金、文件是否已正确签署。</w:t>
      </w:r>
      <w:r>
        <w:rPr>
          <w:rFonts w:ascii="宋体" w:hAnsi="宋体"/>
          <w:color w:val="auto"/>
          <w:sz w:val="24"/>
          <w:highlight w:val="none"/>
        </w:rPr>
        <w:t xml:space="preserve"> </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17.2 </w:t>
      </w:r>
      <w:r>
        <w:rPr>
          <w:rFonts w:hint="eastAsia" w:ascii="宋体" w:hAnsi="宋体"/>
          <w:color w:val="auto"/>
          <w:sz w:val="24"/>
          <w:highlight w:val="none"/>
        </w:rPr>
        <w:t>算术错误将按以下方法更正：</w:t>
      </w:r>
    </w:p>
    <w:p>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投标文件中</w:t>
      </w:r>
      <w:r>
        <w:rPr>
          <w:rFonts w:hint="eastAsia" w:ascii="宋体" w:hAnsi="宋体"/>
          <w:color w:val="auto"/>
          <w:sz w:val="24"/>
          <w:highlight w:val="none"/>
          <w:lang w:val="en-US" w:eastAsia="zh-CN"/>
        </w:rPr>
        <w:t>开标</w:t>
      </w:r>
      <w:r>
        <w:rPr>
          <w:rFonts w:hint="eastAsia" w:ascii="宋体" w:hAnsi="宋体"/>
          <w:color w:val="auto"/>
          <w:sz w:val="24"/>
          <w:highlight w:val="none"/>
        </w:rPr>
        <w:t>一览表内容与投标文件中相应内容不一致的，以</w:t>
      </w:r>
      <w:r>
        <w:rPr>
          <w:rFonts w:hint="eastAsia" w:ascii="宋体" w:hAnsi="宋体"/>
          <w:color w:val="auto"/>
          <w:sz w:val="24"/>
          <w:highlight w:val="none"/>
          <w:lang w:val="en-US" w:eastAsia="zh-CN"/>
        </w:rPr>
        <w:t>开标</w:t>
      </w:r>
      <w:r>
        <w:rPr>
          <w:rFonts w:hint="eastAsia" w:ascii="宋体" w:hAnsi="宋体"/>
          <w:color w:val="auto"/>
          <w:sz w:val="24"/>
          <w:highlight w:val="none"/>
        </w:rPr>
        <w:t>一览表为准；</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单价金额小数点或者百分比有明显错位的，以</w:t>
      </w:r>
      <w:r>
        <w:rPr>
          <w:rFonts w:hint="eastAsia" w:ascii="宋体" w:hAnsi="宋体"/>
          <w:color w:val="auto"/>
          <w:sz w:val="24"/>
          <w:highlight w:val="none"/>
          <w:lang w:val="en-US" w:eastAsia="zh-CN"/>
        </w:rPr>
        <w:t>开标</w:t>
      </w:r>
      <w:r>
        <w:rPr>
          <w:rFonts w:hint="eastAsia" w:ascii="宋体" w:hAnsi="宋体"/>
          <w:color w:val="auto"/>
          <w:sz w:val="24"/>
          <w:highlight w:val="none"/>
        </w:rPr>
        <w:t>一览表的总价为准，并修改单价；</w:t>
      </w:r>
    </w:p>
    <w:p>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总价金额与按单价汇总金额不致的，以单价金额计算结果为准。</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同时出现两种以上不一致的，按照前款规定的顺序修正。对不同文字文本投标文件的解释发生异议的，以中文文本为准。</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如果供应商不接受按上述方法对投标文件中的算术错误进行更正，其投标文件将被视为无效投标文件。</w:t>
      </w:r>
    </w:p>
    <w:p>
      <w:pPr>
        <w:spacing w:line="348" w:lineRule="auto"/>
        <w:ind w:firstLine="480" w:firstLineChars="200"/>
        <w:rPr>
          <w:rFonts w:ascii="宋体"/>
          <w:color w:val="auto"/>
          <w:sz w:val="24"/>
          <w:highlight w:val="none"/>
        </w:rPr>
      </w:pPr>
      <w:r>
        <w:rPr>
          <w:rFonts w:ascii="宋体" w:hAnsi="宋体"/>
          <w:color w:val="auto"/>
          <w:sz w:val="24"/>
          <w:highlight w:val="none"/>
        </w:rPr>
        <w:t>17.3</w:t>
      </w:r>
      <w:r>
        <w:rPr>
          <w:rFonts w:hint="eastAsia" w:ascii="宋体" w:hAnsi="宋体"/>
          <w:color w:val="auto"/>
          <w:sz w:val="24"/>
          <w:highlight w:val="none"/>
        </w:rPr>
        <w:t>资格检查和符合性检查</w:t>
      </w:r>
      <w:r>
        <w:rPr>
          <w:rFonts w:ascii="宋体" w:hAnsi="宋体"/>
          <w:color w:val="auto"/>
          <w:sz w:val="24"/>
          <w:highlight w:val="none"/>
        </w:rPr>
        <w:t xml:space="preserve"> </w:t>
      </w:r>
    </w:p>
    <w:p>
      <w:pPr>
        <w:spacing w:line="348" w:lineRule="auto"/>
        <w:rPr>
          <w:rFonts w:ascii="宋体"/>
          <w:color w:val="auto"/>
          <w:sz w:val="24"/>
          <w:highlight w:val="none"/>
        </w:rPr>
      </w:pPr>
      <w:r>
        <w:rPr>
          <w:rFonts w:ascii="宋体" w:hAnsi="宋体"/>
          <w:color w:val="auto"/>
          <w:sz w:val="24"/>
          <w:highlight w:val="none"/>
        </w:rPr>
        <w:t xml:space="preserve">    17.3.1</w:t>
      </w:r>
      <w:r>
        <w:rPr>
          <w:rFonts w:hint="eastAsia" w:ascii="宋体" w:hAnsi="宋体"/>
          <w:color w:val="auto"/>
          <w:sz w:val="24"/>
          <w:highlight w:val="none"/>
        </w:rPr>
        <w:t>资格检查。</w:t>
      </w:r>
      <w:r>
        <w:rPr>
          <w:rFonts w:hint="eastAsia" w:ascii="宋体" w:hAnsi="宋体" w:cs="宋体"/>
          <w:color w:val="auto"/>
          <w:sz w:val="24"/>
          <w:highlight w:val="none"/>
        </w:rPr>
        <w:t>开标结束后，资格审查小组将依据投标人提交的投标文件按投标人须知前附表第2项所述的资格标准对投标人进行资格审查,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其投标将被拒绝。</w:t>
      </w:r>
    </w:p>
    <w:p>
      <w:pPr>
        <w:spacing w:line="348" w:lineRule="auto"/>
        <w:rPr>
          <w:rFonts w:ascii="宋体"/>
          <w:color w:val="auto"/>
          <w:sz w:val="24"/>
          <w:highlight w:val="none"/>
        </w:rPr>
      </w:pPr>
      <w:r>
        <w:rPr>
          <w:rFonts w:ascii="宋体" w:hAnsi="宋体"/>
          <w:color w:val="auto"/>
          <w:sz w:val="24"/>
          <w:highlight w:val="none"/>
        </w:rPr>
        <w:t xml:space="preserve">    17.3.2</w:t>
      </w:r>
      <w:r>
        <w:rPr>
          <w:rFonts w:hint="eastAsia" w:ascii="宋体" w:hAnsi="宋体"/>
          <w:color w:val="auto"/>
          <w:sz w:val="24"/>
          <w:highlight w:val="none"/>
        </w:rPr>
        <w:t>符合性检查。依据招标文件的规定，评标委员会还将从投标文件的有效性、完整性和对</w:t>
      </w:r>
      <w:r>
        <w:rPr>
          <w:rFonts w:hint="eastAsia" w:ascii="宋体" w:hAnsi="宋体"/>
          <w:bCs/>
          <w:color w:val="auto"/>
          <w:sz w:val="24"/>
          <w:highlight w:val="none"/>
        </w:rPr>
        <w:t>招标</w:t>
      </w:r>
      <w:r>
        <w:rPr>
          <w:rFonts w:hint="eastAsia" w:ascii="宋体" w:hAnsi="宋体"/>
          <w:color w:val="auto"/>
          <w:sz w:val="24"/>
          <w:highlight w:val="none"/>
        </w:rPr>
        <w:t>文件的响应程度进行审查，以确定是否符合对</w:t>
      </w:r>
      <w:r>
        <w:rPr>
          <w:rFonts w:hint="eastAsia" w:ascii="宋体" w:hAnsi="宋体"/>
          <w:bCs/>
          <w:color w:val="auto"/>
          <w:sz w:val="24"/>
          <w:highlight w:val="none"/>
        </w:rPr>
        <w:t>招标</w:t>
      </w:r>
      <w:r>
        <w:rPr>
          <w:rFonts w:hint="eastAsia" w:ascii="宋体" w:hAnsi="宋体"/>
          <w:color w:val="auto"/>
          <w:sz w:val="24"/>
          <w:highlight w:val="none"/>
        </w:rPr>
        <w:t>文件的实质性要求作出响应。实质性偏离是指：（</w:t>
      </w:r>
      <w:r>
        <w:rPr>
          <w:rFonts w:ascii="宋体" w:hAnsi="宋体"/>
          <w:color w:val="auto"/>
          <w:sz w:val="24"/>
          <w:highlight w:val="none"/>
        </w:rPr>
        <w:t>1</w:t>
      </w:r>
      <w:r>
        <w:rPr>
          <w:rFonts w:hint="eastAsia" w:ascii="宋体" w:hAnsi="宋体"/>
          <w:color w:val="auto"/>
          <w:sz w:val="24"/>
          <w:highlight w:val="none"/>
        </w:rPr>
        <w:t>）实质性影响合同的范围、质量和履行；（</w:t>
      </w:r>
      <w:r>
        <w:rPr>
          <w:rFonts w:ascii="宋体" w:hAnsi="宋体"/>
          <w:color w:val="auto"/>
          <w:sz w:val="24"/>
          <w:highlight w:val="none"/>
        </w:rPr>
        <w:t>2</w:t>
      </w:r>
      <w:r>
        <w:rPr>
          <w:rFonts w:hint="eastAsia" w:ascii="宋体" w:hAnsi="宋体"/>
          <w:color w:val="auto"/>
          <w:sz w:val="24"/>
          <w:highlight w:val="none"/>
        </w:rPr>
        <w:t>）实质性违背招标文件，限制了采购人的权利和中标人合同项下的义务；（</w:t>
      </w:r>
      <w:r>
        <w:rPr>
          <w:rFonts w:ascii="宋体" w:hAnsi="宋体"/>
          <w:color w:val="auto"/>
          <w:sz w:val="24"/>
          <w:highlight w:val="none"/>
        </w:rPr>
        <w:t>3</w:t>
      </w:r>
      <w:r>
        <w:rPr>
          <w:rFonts w:hint="eastAsia" w:ascii="宋体" w:hAnsi="宋体"/>
          <w:color w:val="auto"/>
          <w:sz w:val="24"/>
          <w:highlight w:val="none"/>
        </w:rPr>
        <w:t>）不公正地影响了其它作出实质性响应的投标人的竞争地位。对没有实质性响应的投标文件将不进行评估，</w:t>
      </w:r>
      <w:r>
        <w:rPr>
          <w:rFonts w:hint="eastAsia" w:ascii="宋体" w:hAnsi="宋体"/>
          <w:color w:val="auto"/>
          <w:sz w:val="24"/>
          <w:highlight w:val="none"/>
          <w:lang w:val="en-US" w:eastAsia="zh-CN"/>
        </w:rPr>
        <w:t>按无效投标处理</w:t>
      </w:r>
      <w:r>
        <w:rPr>
          <w:rFonts w:hint="eastAsia" w:ascii="宋体" w:hAnsi="宋体"/>
          <w:color w:val="auto"/>
          <w:sz w:val="24"/>
          <w:highlight w:val="none"/>
        </w:rPr>
        <w:t>。凡有下列情况之一者，投标文件也将被视为未实质性响应招标文件要求：</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）投标文件未按本须知</w:t>
      </w:r>
      <w:r>
        <w:rPr>
          <w:rFonts w:hint="eastAsia" w:ascii="宋体" w:hAnsi="宋体"/>
          <w:color w:val="auto"/>
          <w:sz w:val="24"/>
          <w:highlight w:val="none"/>
        </w:rPr>
        <w:t>第</w:t>
      </w:r>
      <w:r>
        <w:rPr>
          <w:rFonts w:ascii="宋体" w:hAnsi="宋体"/>
          <w:color w:val="auto"/>
          <w:sz w:val="24"/>
          <w:highlight w:val="none"/>
        </w:rPr>
        <w:t>14</w:t>
      </w:r>
      <w:r>
        <w:rPr>
          <w:rFonts w:hint="eastAsia" w:ascii="宋体" w:hAnsi="宋体"/>
          <w:color w:val="auto"/>
          <w:sz w:val="24"/>
          <w:highlight w:val="none"/>
        </w:rPr>
        <w:t>条</w:t>
      </w:r>
      <w:r>
        <w:rPr>
          <w:rFonts w:hint="eastAsia" w:ascii="宋体" w:hAnsi="宋体" w:cs="宋体"/>
          <w:color w:val="auto"/>
          <w:sz w:val="24"/>
          <w:highlight w:val="none"/>
        </w:rPr>
        <w:t>的规定进行密封、标记的；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）未按本须知的规定要求装订或投标文件技术部分出现投标报价，视为无效投标；</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）未按规定由投标供应商的法定代表人或其授权代表签字，或未加盖投标供应商公章的；或签字人未经法定代表人有效授权委托的；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）未按规定提交投标保证金的；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）投标有效期不满足招标文件要求的；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）投标内容与招标内容及要求有重大偏离或保留的；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）投标供应商提交的是可选择的报价；</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）投标供应商未按规定对投标进行报价及分项报价；</w:t>
      </w:r>
    </w:p>
    <w:p>
      <w:pPr>
        <w:spacing w:line="360" w:lineRule="auto"/>
        <w:ind w:left="46" w:hanging="45" w:hangingChars="19"/>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）一个投标供应商不止投一个标；</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）投标文件组成不符合招标文件要求的；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11</w:t>
      </w:r>
      <w:r>
        <w:rPr>
          <w:rFonts w:hint="eastAsia" w:ascii="宋体" w:hAnsi="宋体" w:cs="宋体"/>
          <w:color w:val="auto"/>
          <w:sz w:val="24"/>
          <w:highlight w:val="none"/>
        </w:rPr>
        <w:t>）投标文件中提供虚假或失实资料的；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12</w:t>
      </w:r>
      <w:r>
        <w:rPr>
          <w:rFonts w:hint="eastAsia" w:ascii="宋体" w:hAnsi="宋体" w:cs="宋体"/>
          <w:color w:val="auto"/>
          <w:sz w:val="24"/>
          <w:highlight w:val="none"/>
        </w:rPr>
        <w:t>）不符合招标文件中规定的其它实质性条款；</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13</w:t>
      </w:r>
      <w:r>
        <w:rPr>
          <w:rFonts w:hint="eastAsia" w:ascii="宋体" w:hAnsi="宋体" w:cs="宋体"/>
          <w:color w:val="auto"/>
          <w:sz w:val="24"/>
          <w:highlight w:val="none"/>
        </w:rPr>
        <w:t>）未按规定办理报名手续的；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14</w:t>
      </w:r>
      <w:r>
        <w:rPr>
          <w:rFonts w:hint="eastAsia" w:ascii="宋体" w:hAnsi="宋体" w:cs="宋体"/>
          <w:color w:val="auto"/>
          <w:sz w:val="24"/>
          <w:highlight w:val="none"/>
        </w:rPr>
        <w:t>）未在投标截止时间前送达的投标文件；</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15</w:t>
      </w:r>
      <w:r>
        <w:rPr>
          <w:rFonts w:hint="eastAsia" w:ascii="宋体" w:hAnsi="宋体" w:cs="宋体"/>
          <w:color w:val="auto"/>
          <w:sz w:val="24"/>
          <w:highlight w:val="none"/>
        </w:rPr>
        <w:t>）投标供应商的报价超过</w:t>
      </w:r>
      <w:r>
        <w:rPr>
          <w:rFonts w:hint="eastAsia" w:ascii="宋体" w:hAnsi="宋体" w:cs="宋体"/>
          <w:b w:val="0"/>
          <w:bCs w:val="0"/>
          <w:color w:val="auto"/>
          <w:sz w:val="24"/>
          <w:highlight w:val="none"/>
        </w:rPr>
        <w:t>采购包</w:t>
      </w:r>
      <w:r>
        <w:rPr>
          <w:rFonts w:hint="eastAsia" w:ascii="宋体" w:hAnsi="宋体" w:cs="宋体"/>
          <w:color w:val="auto"/>
          <w:sz w:val="24"/>
          <w:highlight w:val="none"/>
        </w:rPr>
        <w:t>预算最高限价的或超过</w:t>
      </w:r>
      <w:r>
        <w:rPr>
          <w:rFonts w:hint="eastAsia" w:ascii="宋体" w:hAnsi="宋体" w:cs="宋体"/>
          <w:b w:val="0"/>
          <w:bCs w:val="0"/>
          <w:color w:val="auto"/>
          <w:sz w:val="24"/>
          <w:highlight w:val="none"/>
        </w:rPr>
        <w:t>品目</w:t>
      </w:r>
      <w:r>
        <w:rPr>
          <w:rFonts w:hint="eastAsia" w:ascii="宋体" w:hAnsi="宋体" w:cs="宋体"/>
          <w:color w:val="auto"/>
          <w:sz w:val="24"/>
          <w:highlight w:val="none"/>
        </w:rPr>
        <w:t>单价最高限价的；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16</w:t>
      </w:r>
      <w:r>
        <w:rPr>
          <w:rFonts w:hint="eastAsia" w:ascii="宋体" w:hAnsi="宋体" w:cs="宋体"/>
          <w:color w:val="auto"/>
          <w:sz w:val="24"/>
          <w:highlight w:val="none"/>
        </w:rPr>
        <w:t>）投标文件没有正本；</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17</w:t>
      </w:r>
      <w:r>
        <w:rPr>
          <w:rFonts w:hint="eastAsia" w:ascii="宋体" w:hAnsi="宋体" w:cs="宋体"/>
          <w:color w:val="auto"/>
          <w:sz w:val="24"/>
          <w:highlight w:val="none"/>
        </w:rPr>
        <w:t>）未经进口审批，所投产品为进口的；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18</w:t>
      </w:r>
      <w:r>
        <w:rPr>
          <w:rFonts w:hint="eastAsia" w:ascii="宋体" w:hAnsi="宋体" w:cs="宋体"/>
          <w:color w:val="auto"/>
          <w:sz w:val="24"/>
          <w:highlight w:val="none"/>
        </w:rPr>
        <w:t>）未满足合格投标供应商资格条件的；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）与本次招标项目设计、编制技术规格和其它文件的公司或提供咨询服务的公司包括其附属机构有关联的；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20</w:t>
      </w:r>
      <w:r>
        <w:rPr>
          <w:rFonts w:hint="eastAsia" w:ascii="宋体" w:hAnsi="宋体" w:cs="宋体"/>
          <w:color w:val="auto"/>
          <w:sz w:val="24"/>
          <w:highlight w:val="none"/>
        </w:rPr>
        <w:t>）出现附件</w:t>
      </w:r>
      <w:r>
        <w:rPr>
          <w:rFonts w:ascii="宋体" w:hAnsi="宋体" w:cs="宋体"/>
          <w:color w:val="auto"/>
          <w:sz w:val="24"/>
          <w:highlight w:val="none"/>
        </w:rPr>
        <w:t>1</w:t>
      </w:r>
      <w:r>
        <w:rPr>
          <w:rFonts w:hint="eastAsia" w:ascii="宋体" w:hAnsi="宋体" w:cs="宋体"/>
          <w:color w:val="auto"/>
          <w:sz w:val="24"/>
          <w:highlight w:val="none"/>
        </w:rPr>
        <w:t>评标标准和方法中无效投标规定的；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21</w:t>
      </w:r>
      <w:r>
        <w:rPr>
          <w:rFonts w:hint="eastAsia" w:ascii="宋体" w:hAnsi="宋体" w:cs="宋体"/>
          <w:color w:val="auto"/>
          <w:sz w:val="24"/>
          <w:highlight w:val="none"/>
        </w:rPr>
        <w:t>）未按规定填写</w:t>
      </w:r>
      <w:r>
        <w:rPr>
          <w:rFonts w:hint="eastAsia" w:ascii="宋体" w:hAnsi="宋体" w:cs="宋体"/>
          <w:color w:val="auto"/>
          <w:sz w:val="24"/>
          <w:highlight w:val="none"/>
          <w:lang w:eastAsia="zh-CN"/>
        </w:rPr>
        <w:t>《技术和服务要求响应表》</w:t>
      </w:r>
      <w:r>
        <w:rPr>
          <w:rFonts w:hint="eastAsia" w:ascii="宋体" w:hAnsi="宋体" w:cs="宋体"/>
          <w:color w:val="auto"/>
          <w:sz w:val="24"/>
          <w:highlight w:val="none"/>
        </w:rPr>
        <w:t>和</w:t>
      </w:r>
      <w:r>
        <w:rPr>
          <w:rFonts w:hint="eastAsia" w:ascii="宋体" w:hAnsi="宋体" w:cs="宋体"/>
          <w:color w:val="auto"/>
          <w:sz w:val="24"/>
          <w:highlight w:val="none"/>
          <w:lang w:eastAsia="zh-CN"/>
        </w:rPr>
        <w:t>《商务条件响应表》</w:t>
      </w:r>
      <w:r>
        <w:rPr>
          <w:rFonts w:hint="eastAsia" w:ascii="宋体" w:hAnsi="宋体" w:cs="宋体"/>
          <w:color w:val="auto"/>
          <w:sz w:val="24"/>
          <w:highlight w:val="none"/>
        </w:rPr>
        <w:t>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22</w:t>
      </w:r>
      <w:r>
        <w:rPr>
          <w:rFonts w:hint="eastAsia" w:ascii="宋体" w:hAnsi="宋体" w:cs="宋体"/>
          <w:color w:val="auto"/>
          <w:sz w:val="24"/>
          <w:highlight w:val="none"/>
        </w:rPr>
        <w:t>）投标供应商的报价明显低于其他报价，使得其投标报价可能低于其个别成本的，有可能影响商品质量或不能诚信履约的，但不能合理说明原因或不能提供相关证明材料的；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23</w:t>
      </w:r>
      <w:r>
        <w:rPr>
          <w:rFonts w:hint="eastAsia" w:ascii="宋体" w:hAnsi="宋体" w:cs="宋体"/>
          <w:color w:val="auto"/>
          <w:sz w:val="24"/>
          <w:highlight w:val="none"/>
        </w:rPr>
        <w:t>）投标供应商存在串通投标行为的；</w:t>
      </w:r>
    </w:p>
    <w:p>
      <w:pPr>
        <w:spacing w:line="360" w:lineRule="auto"/>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24</w:t>
      </w:r>
      <w:r>
        <w:rPr>
          <w:rFonts w:hint="eastAsia" w:ascii="宋体" w:hAnsi="宋体" w:cs="宋体"/>
          <w:color w:val="auto"/>
          <w:sz w:val="24"/>
          <w:highlight w:val="none"/>
        </w:rPr>
        <w:t>）投标供应商承诺的交付时间、交付地点、</w:t>
      </w:r>
      <w:r>
        <w:rPr>
          <w:rFonts w:hint="eastAsia" w:ascii="宋体" w:hAnsi="宋体" w:cs="宋体"/>
          <w:color w:val="auto"/>
          <w:sz w:val="24"/>
          <w:highlight w:val="none"/>
          <w:lang w:eastAsia="zh-CN"/>
        </w:rPr>
        <w:t>支付方式</w:t>
      </w:r>
      <w:r>
        <w:rPr>
          <w:rFonts w:hint="eastAsia" w:ascii="宋体" w:hAnsi="宋体" w:cs="宋体"/>
          <w:color w:val="auto"/>
          <w:sz w:val="24"/>
          <w:highlight w:val="none"/>
        </w:rPr>
        <w:t>不满足招标文件要求的。</w:t>
      </w:r>
    </w:p>
    <w:p>
      <w:pPr>
        <w:pStyle w:val="55"/>
        <w:spacing w:line="360" w:lineRule="auto"/>
        <w:rPr>
          <w:rFonts w:ascii="宋体" w:cs="宋体"/>
          <w:color w:val="auto"/>
          <w:kern w:val="0"/>
          <w:sz w:val="24"/>
          <w:highlight w:val="none"/>
        </w:rPr>
      </w:pPr>
      <w:r>
        <w:rPr>
          <w:rFonts w:hint="eastAsia" w:ascii="宋体" w:hAnsi="宋体" w:cs="宋体"/>
          <w:color w:val="auto"/>
          <w:sz w:val="24"/>
          <w:highlight w:val="none"/>
        </w:rPr>
        <w:t>（</w:t>
      </w:r>
      <w:r>
        <w:rPr>
          <w:rFonts w:ascii="宋体" w:hAnsi="宋体" w:cs="宋体"/>
          <w:color w:val="auto"/>
          <w:sz w:val="24"/>
          <w:highlight w:val="none"/>
        </w:rPr>
        <w:t>25</w:t>
      </w:r>
      <w:r>
        <w:rPr>
          <w:rFonts w:hint="eastAsia" w:ascii="宋体" w:hAnsi="宋体" w:cs="宋体"/>
          <w:color w:val="auto"/>
          <w:sz w:val="24"/>
          <w:highlight w:val="none"/>
        </w:rPr>
        <w:t>）</w:t>
      </w:r>
      <w:r>
        <w:rPr>
          <w:rFonts w:hint="eastAsia" w:ascii="宋体" w:hAnsi="宋体" w:cs="宋体"/>
          <w:color w:val="auto"/>
          <w:kern w:val="0"/>
          <w:sz w:val="24"/>
          <w:highlight w:val="none"/>
        </w:rPr>
        <w:t>招标文件要求产品提供</w:t>
      </w:r>
      <w:r>
        <w:rPr>
          <w:rFonts w:ascii="宋体" w:hAnsi="宋体" w:cs="宋体"/>
          <w:color w:val="auto"/>
          <w:kern w:val="0"/>
          <w:sz w:val="24"/>
          <w:highlight w:val="none"/>
        </w:rPr>
        <w:t>CCC</w:t>
      </w:r>
      <w:r>
        <w:rPr>
          <w:rFonts w:hint="eastAsia" w:ascii="宋体" w:hAnsi="宋体" w:cs="宋体"/>
          <w:color w:val="auto"/>
          <w:kern w:val="0"/>
          <w:sz w:val="24"/>
          <w:highlight w:val="none"/>
        </w:rPr>
        <w:t>认证证书的，供应商应在投标文件中提供产品</w:t>
      </w:r>
      <w:r>
        <w:rPr>
          <w:rFonts w:ascii="宋体" w:hAnsi="宋体" w:cs="宋体"/>
          <w:color w:val="auto"/>
          <w:kern w:val="0"/>
          <w:sz w:val="24"/>
          <w:highlight w:val="none"/>
        </w:rPr>
        <w:t>CCC</w:t>
      </w:r>
      <w:r>
        <w:rPr>
          <w:rFonts w:hint="eastAsia" w:ascii="宋体" w:hAnsi="宋体" w:cs="宋体"/>
          <w:color w:val="auto"/>
          <w:kern w:val="0"/>
          <w:sz w:val="24"/>
          <w:highlight w:val="none"/>
        </w:rPr>
        <w:t>认证证书；招标文件未要求在投标文件中提供产品</w:t>
      </w:r>
      <w:r>
        <w:rPr>
          <w:rFonts w:ascii="宋体" w:hAnsi="宋体" w:cs="宋体"/>
          <w:color w:val="auto"/>
          <w:kern w:val="0"/>
          <w:sz w:val="24"/>
          <w:highlight w:val="none"/>
        </w:rPr>
        <w:t>CCC</w:t>
      </w:r>
      <w:r>
        <w:rPr>
          <w:rFonts w:hint="eastAsia" w:ascii="宋体" w:hAnsi="宋体" w:cs="宋体"/>
          <w:color w:val="auto"/>
          <w:kern w:val="0"/>
          <w:sz w:val="24"/>
          <w:highlight w:val="none"/>
        </w:rPr>
        <w:t>认证证书的，产品若属于国家强制性要求或认证（如</w:t>
      </w:r>
      <w:r>
        <w:rPr>
          <w:rFonts w:ascii="宋体" w:hAnsi="宋体" w:cs="宋体"/>
          <w:color w:val="auto"/>
          <w:kern w:val="0"/>
          <w:sz w:val="24"/>
          <w:highlight w:val="none"/>
        </w:rPr>
        <w:t>CCC</w:t>
      </w:r>
      <w:r>
        <w:rPr>
          <w:rFonts w:hint="eastAsia" w:ascii="宋体" w:hAnsi="宋体" w:cs="宋体"/>
          <w:color w:val="auto"/>
          <w:kern w:val="0"/>
          <w:sz w:val="24"/>
          <w:highlight w:val="none"/>
        </w:rPr>
        <w:t>、信息安全产品等）的，供货时产品应符合强制性产品认证要求。</w:t>
      </w:r>
    </w:p>
    <w:p>
      <w:pPr>
        <w:spacing w:line="348" w:lineRule="auto"/>
        <w:rPr>
          <w:rFonts w:hint="eastAsia" w:ascii="宋体" w:hAnsi="宋体"/>
          <w:color w:val="auto"/>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26</w:t>
      </w:r>
      <w:r>
        <w:rPr>
          <w:rFonts w:hint="eastAsia" w:ascii="宋体" w:hAnsi="宋体" w:cs="宋体"/>
          <w:color w:val="auto"/>
          <w:kern w:val="0"/>
          <w:sz w:val="24"/>
          <w:highlight w:val="none"/>
        </w:rPr>
        <w:t>）节能标志产品：</w:t>
      </w:r>
      <w:r>
        <w:rPr>
          <w:rFonts w:ascii="宋体" w:hAnsi="宋体" w:cs="宋体"/>
          <w:color w:val="auto"/>
          <w:kern w:val="0"/>
          <w:sz w:val="24"/>
          <w:highlight w:val="none"/>
        </w:rPr>
        <w:t xml:space="preserve"> 1)</w:t>
      </w:r>
      <w:r>
        <w:rPr>
          <w:rFonts w:hint="eastAsia" w:ascii="宋体" w:hAnsi="宋体" w:cs="宋体"/>
          <w:color w:val="auto"/>
          <w:kern w:val="0"/>
          <w:sz w:val="24"/>
          <w:highlight w:val="none"/>
        </w:rPr>
        <w:t>执行财政部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发展改革委</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生态环境部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市场监管总局印发《关于调整优化节能产品、环境标志产品采购执行机制的通知》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2019</w:t>
      </w:r>
      <w:r>
        <w:rPr>
          <w:rFonts w:hint="eastAsia" w:ascii="宋体" w:hAnsi="宋体" w:cs="宋体"/>
          <w:color w:val="auto"/>
          <w:kern w:val="0"/>
          <w:sz w:val="24"/>
          <w:highlight w:val="none"/>
        </w:rPr>
        <w:t>〕</w:t>
      </w:r>
      <w:r>
        <w:rPr>
          <w:rFonts w:ascii="宋体" w:hAnsi="宋体" w:cs="宋体"/>
          <w:color w:val="auto"/>
          <w:kern w:val="0"/>
          <w:sz w:val="24"/>
          <w:highlight w:val="none"/>
        </w:rPr>
        <w:t>9</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及财政部</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发展改革委印发的《关于印发节能产品采购品目清单的通知》（财库〔</w:t>
      </w:r>
      <w:r>
        <w:rPr>
          <w:rFonts w:ascii="宋体" w:hAnsi="宋体" w:cs="宋体"/>
          <w:color w:val="auto"/>
          <w:kern w:val="0"/>
          <w:sz w:val="24"/>
          <w:highlight w:val="none"/>
        </w:rPr>
        <w:t>2019</w:t>
      </w:r>
      <w:r>
        <w:rPr>
          <w:rFonts w:hint="eastAsia" w:ascii="宋体" w:hAnsi="宋体" w:cs="宋体"/>
          <w:color w:val="auto"/>
          <w:kern w:val="0"/>
          <w:sz w:val="24"/>
          <w:highlight w:val="none"/>
        </w:rPr>
        <w:t>〕</w:t>
      </w:r>
      <w:r>
        <w:rPr>
          <w:rFonts w:ascii="宋体" w:hAnsi="宋体" w:cs="宋体"/>
          <w:color w:val="auto"/>
          <w:kern w:val="0"/>
          <w:sz w:val="24"/>
          <w:highlight w:val="none"/>
        </w:rPr>
        <w:t>19</w:t>
      </w:r>
      <w:r>
        <w:rPr>
          <w:rFonts w:hint="eastAsia" w:ascii="宋体" w:hAnsi="宋体" w:cs="宋体"/>
          <w:color w:val="auto"/>
          <w:kern w:val="0"/>
          <w:sz w:val="24"/>
          <w:highlight w:val="none"/>
        </w:rPr>
        <w:t>号）的规定。</w:t>
      </w:r>
      <w:r>
        <w:rPr>
          <w:rFonts w:ascii="宋体" w:hAnsi="宋体" w:cs="宋体"/>
          <w:color w:val="auto"/>
          <w:kern w:val="0"/>
          <w:sz w:val="24"/>
          <w:highlight w:val="none"/>
        </w:rPr>
        <w:t>2</w:t>
      </w:r>
      <w:r>
        <w:rPr>
          <w:rFonts w:hint="eastAsia" w:ascii="宋体" w:hAnsi="宋体" w:cs="宋体"/>
          <w:color w:val="auto"/>
          <w:kern w:val="0"/>
          <w:sz w:val="24"/>
          <w:highlight w:val="none"/>
        </w:rPr>
        <w:t>）本次采购货物属于《节能产品采购品目清单》中强制采购产品的（具体品目以“★”标注），投标人所投产品必须是财政部、国家发展改革委公示的《节能产品采购品目清单》内的产品，并提供产品的证明资料复印件（国家确定的认证机构出具的、处于有效期之内的节能产品标志产品认证证书）加盖投标人公章，否则投标无效。</w:t>
      </w:r>
    </w:p>
    <w:p>
      <w:pPr>
        <w:spacing w:line="348" w:lineRule="auto"/>
        <w:ind w:firstLine="480" w:firstLineChars="200"/>
        <w:rPr>
          <w:rFonts w:ascii="宋体"/>
          <w:color w:val="auto"/>
          <w:spacing w:val="-8"/>
          <w:sz w:val="24"/>
          <w:highlight w:val="none"/>
        </w:rPr>
      </w:pPr>
      <w:r>
        <w:rPr>
          <w:rFonts w:hint="eastAsia" w:ascii="宋体" w:hAnsi="宋体"/>
          <w:color w:val="auto"/>
          <w:sz w:val="24"/>
          <w:highlight w:val="none"/>
        </w:rPr>
        <w:t>评</w:t>
      </w:r>
      <w:r>
        <w:rPr>
          <w:rFonts w:hint="eastAsia" w:ascii="宋体" w:hAnsi="宋体"/>
          <w:color w:val="auto"/>
          <w:spacing w:val="-8"/>
          <w:sz w:val="24"/>
          <w:highlight w:val="none"/>
        </w:rPr>
        <w:t>标委员会决定投标的响应性只根据投标文件本身的内容，而不寻求其他的外部证据。</w:t>
      </w:r>
    </w:p>
    <w:p>
      <w:pPr>
        <w:spacing w:line="348" w:lineRule="auto"/>
        <w:rPr>
          <w:rFonts w:ascii="宋体"/>
          <w:color w:val="auto"/>
          <w:sz w:val="24"/>
          <w:highlight w:val="none"/>
        </w:rPr>
      </w:pPr>
      <w:r>
        <w:rPr>
          <w:rFonts w:ascii="宋体" w:hAnsi="宋体"/>
          <w:color w:val="auto"/>
          <w:sz w:val="24"/>
          <w:highlight w:val="none"/>
        </w:rPr>
        <w:t>18.</w:t>
      </w:r>
      <w:r>
        <w:rPr>
          <w:rFonts w:hint="eastAsia" w:ascii="宋体" w:hAnsi="宋体"/>
          <w:color w:val="auto"/>
          <w:sz w:val="24"/>
          <w:highlight w:val="none"/>
        </w:rPr>
        <w:t>投标文件的澄清</w:t>
      </w:r>
      <w:r>
        <w:rPr>
          <w:rFonts w:ascii="宋体" w:hAnsi="宋体"/>
          <w:color w:val="auto"/>
          <w:sz w:val="24"/>
          <w:highlight w:val="none"/>
        </w:rPr>
        <w:t xml:space="preserve"> </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18.1 </w:t>
      </w:r>
      <w:r>
        <w:rPr>
          <w:rFonts w:hint="eastAsia" w:ascii="宋体" w:hAnsi="宋体"/>
          <w:color w:val="auto"/>
          <w:sz w:val="24"/>
          <w:highlight w:val="none"/>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34"/>
        <w:spacing w:line="348" w:lineRule="auto"/>
        <w:jc w:val="left"/>
        <w:rPr>
          <w:color w:val="auto"/>
          <w:sz w:val="24"/>
          <w:szCs w:val="24"/>
          <w:highlight w:val="none"/>
        </w:rPr>
      </w:pPr>
      <w:r>
        <w:rPr>
          <w:color w:val="auto"/>
          <w:sz w:val="24"/>
          <w:szCs w:val="24"/>
          <w:highlight w:val="none"/>
        </w:rPr>
        <w:t>19.</w:t>
      </w:r>
      <w:r>
        <w:rPr>
          <w:rFonts w:hint="eastAsia"/>
          <w:color w:val="auto"/>
          <w:sz w:val="24"/>
          <w:szCs w:val="24"/>
          <w:highlight w:val="none"/>
        </w:rPr>
        <w:t>比较与评价</w:t>
      </w:r>
    </w:p>
    <w:p>
      <w:pPr>
        <w:pStyle w:val="34"/>
        <w:spacing w:line="348" w:lineRule="auto"/>
        <w:ind w:firstLine="480" w:firstLineChars="200"/>
        <w:jc w:val="left"/>
        <w:rPr>
          <w:color w:val="auto"/>
          <w:sz w:val="24"/>
          <w:szCs w:val="24"/>
          <w:highlight w:val="none"/>
        </w:rPr>
      </w:pPr>
      <w:r>
        <w:rPr>
          <w:color w:val="auto"/>
          <w:sz w:val="24"/>
          <w:szCs w:val="24"/>
          <w:highlight w:val="none"/>
        </w:rPr>
        <w:t xml:space="preserve">19.1  </w:t>
      </w:r>
      <w:r>
        <w:rPr>
          <w:rFonts w:hint="eastAsia"/>
          <w:color w:val="auto"/>
          <w:sz w:val="24"/>
          <w:szCs w:val="24"/>
          <w:highlight w:val="none"/>
        </w:rPr>
        <w:t>评标委员会将按投标人须知前附表第</w:t>
      </w:r>
      <w:r>
        <w:rPr>
          <w:rFonts w:hint="eastAsia"/>
          <w:color w:val="auto"/>
          <w:sz w:val="24"/>
          <w:szCs w:val="24"/>
          <w:highlight w:val="none"/>
          <w:lang w:val="en-US" w:eastAsia="zh-CN"/>
        </w:rPr>
        <w:t>6</w:t>
      </w:r>
      <w:r>
        <w:rPr>
          <w:rFonts w:hint="eastAsia"/>
          <w:color w:val="auto"/>
          <w:sz w:val="24"/>
          <w:szCs w:val="24"/>
          <w:highlight w:val="none"/>
        </w:rPr>
        <w:t>项所述评标方法与标准，对资格性检查和符合性检查合格的投标文件进行商务和技术评估，综合比较与评价。</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19.2  </w:t>
      </w:r>
      <w:r>
        <w:rPr>
          <w:rFonts w:hint="eastAsia" w:ascii="宋体" w:hAnsi="宋体"/>
          <w:color w:val="auto"/>
          <w:sz w:val="24"/>
          <w:highlight w:val="none"/>
        </w:rPr>
        <w:t>对漏（缺）报项的处理：招标文件中要求列入报价的费用（含货物价格、用费等），漏（缺）报的视同已含在投标总价中。但在评标时取有效投标人该项最高报价加入评标价进行评标。对多报项及赠送项的价格评标时不予核减，全部进入评标价评议。</w:t>
      </w:r>
    </w:p>
    <w:p>
      <w:pPr>
        <w:spacing w:line="348" w:lineRule="auto"/>
        <w:ind w:firstLine="480" w:firstLineChars="200"/>
        <w:rPr>
          <w:rFonts w:ascii="宋体" w:cs="宋体"/>
          <w:bCs/>
          <w:color w:val="auto"/>
          <w:sz w:val="24"/>
          <w:highlight w:val="none"/>
          <w:lang w:val="zh-CN"/>
        </w:rPr>
      </w:pPr>
      <w:r>
        <w:rPr>
          <w:rFonts w:ascii="宋体" w:hAnsi="宋体"/>
          <w:color w:val="auto"/>
          <w:sz w:val="24"/>
          <w:highlight w:val="none"/>
        </w:rPr>
        <w:t>19.3</w:t>
      </w:r>
      <w:r>
        <w:rPr>
          <w:rFonts w:hint="eastAsia" w:ascii="宋体" w:hAnsi="宋体"/>
          <w:color w:val="auto"/>
          <w:sz w:val="24"/>
          <w:highlight w:val="none"/>
        </w:rPr>
        <w:t>评标委员会将按比较与评价最优在先原则</w:t>
      </w:r>
      <w:r>
        <w:rPr>
          <w:rFonts w:ascii="宋体" w:hAnsi="宋体"/>
          <w:color w:val="auto"/>
          <w:sz w:val="24"/>
          <w:highlight w:val="none"/>
        </w:rPr>
        <w:t xml:space="preserve">, </w:t>
      </w:r>
      <w:r>
        <w:rPr>
          <w:rFonts w:hint="eastAsia" w:ascii="宋体" w:hAnsi="宋体"/>
          <w:color w:val="auto"/>
          <w:sz w:val="24"/>
          <w:highlight w:val="none"/>
        </w:rPr>
        <w:t>排列评价顺序</w:t>
      </w:r>
      <w:r>
        <w:rPr>
          <w:rFonts w:ascii="宋体" w:hAnsi="宋体"/>
          <w:color w:val="auto"/>
          <w:sz w:val="24"/>
          <w:highlight w:val="none"/>
        </w:rPr>
        <w:t xml:space="preserve">, </w:t>
      </w:r>
      <w:r>
        <w:rPr>
          <w:rFonts w:hint="eastAsia" w:ascii="宋体" w:hAnsi="宋体"/>
          <w:color w:val="auto"/>
          <w:sz w:val="24"/>
          <w:highlight w:val="none"/>
        </w:rPr>
        <w:t>根据在投标人须知前附表中确定的中标候选人数量推荐出中标候选人。</w:t>
      </w:r>
    </w:p>
    <w:p>
      <w:pPr>
        <w:spacing w:line="348" w:lineRule="auto"/>
        <w:ind w:firstLine="480" w:firstLineChars="200"/>
        <w:rPr>
          <w:rFonts w:ascii="宋体"/>
          <w:color w:val="auto"/>
          <w:sz w:val="24"/>
          <w:highlight w:val="none"/>
        </w:rPr>
      </w:pPr>
      <w:r>
        <w:rPr>
          <w:rFonts w:ascii="宋体" w:hAnsi="宋体"/>
          <w:bCs/>
          <w:color w:val="auto"/>
          <w:sz w:val="24"/>
          <w:highlight w:val="none"/>
        </w:rPr>
        <w:t>1</w:t>
      </w:r>
      <w:r>
        <w:rPr>
          <w:rFonts w:ascii="宋体" w:hAnsi="宋体"/>
          <w:color w:val="auto"/>
          <w:sz w:val="24"/>
          <w:highlight w:val="none"/>
        </w:rPr>
        <w:t>9.4</w:t>
      </w:r>
      <w:r>
        <w:rPr>
          <w:rFonts w:hint="eastAsia" w:ascii="宋体" w:hAnsi="宋体"/>
          <w:color w:val="auto"/>
          <w:sz w:val="24"/>
          <w:highlight w:val="none"/>
        </w:rPr>
        <w:t>在评标期间，若出现符合本须知规定的所有投标条件的投标人不足三家情形的，本次招标程序终止，除采购任务取消情形外，招标采购单位将依法重新组织招标或者采取其他方式采购。</w:t>
      </w:r>
    </w:p>
    <w:p>
      <w:pPr>
        <w:spacing w:line="348" w:lineRule="auto"/>
        <w:ind w:firstLine="480" w:firstLineChars="200"/>
        <w:jc w:val="center"/>
        <w:outlineLvl w:val="1"/>
        <w:rPr>
          <w:rFonts w:ascii="宋体"/>
          <w:color w:val="auto"/>
          <w:sz w:val="24"/>
          <w:highlight w:val="none"/>
        </w:rPr>
      </w:pPr>
      <w:bookmarkStart w:id="48" w:name="_Toc281993706"/>
      <w:bookmarkStart w:id="49" w:name="_Toc8015"/>
      <w:bookmarkStart w:id="50" w:name="_Toc441071231"/>
      <w:r>
        <w:rPr>
          <w:rFonts w:hint="eastAsia" w:ascii="宋体" w:hAnsi="宋体"/>
          <w:color w:val="auto"/>
          <w:sz w:val="24"/>
          <w:highlight w:val="none"/>
        </w:rPr>
        <w:t>六、</w:t>
      </w:r>
      <w:r>
        <w:rPr>
          <w:rFonts w:ascii="宋体" w:hAnsi="宋体"/>
          <w:color w:val="auto"/>
          <w:sz w:val="24"/>
          <w:highlight w:val="none"/>
        </w:rPr>
        <w:t xml:space="preserve">  </w:t>
      </w:r>
      <w:r>
        <w:rPr>
          <w:rFonts w:hint="eastAsia" w:ascii="宋体" w:hAnsi="宋体"/>
          <w:color w:val="auto"/>
          <w:sz w:val="24"/>
          <w:highlight w:val="none"/>
        </w:rPr>
        <w:t>定标与签订合同</w:t>
      </w:r>
      <w:bookmarkEnd w:id="48"/>
      <w:bookmarkEnd w:id="49"/>
      <w:bookmarkEnd w:id="50"/>
    </w:p>
    <w:p>
      <w:pPr>
        <w:spacing w:line="348" w:lineRule="auto"/>
        <w:rPr>
          <w:rFonts w:ascii="宋体"/>
          <w:color w:val="auto"/>
          <w:sz w:val="24"/>
          <w:highlight w:val="none"/>
        </w:rPr>
      </w:pPr>
      <w:r>
        <w:rPr>
          <w:rFonts w:ascii="宋体" w:hAnsi="宋体"/>
          <w:color w:val="auto"/>
          <w:sz w:val="24"/>
          <w:highlight w:val="none"/>
        </w:rPr>
        <w:t>20.</w:t>
      </w:r>
      <w:r>
        <w:rPr>
          <w:rFonts w:hint="eastAsia" w:ascii="宋体" w:hAnsi="宋体"/>
          <w:color w:val="auto"/>
          <w:sz w:val="24"/>
          <w:highlight w:val="none"/>
        </w:rPr>
        <w:t>定标准则</w:t>
      </w:r>
    </w:p>
    <w:p>
      <w:pPr>
        <w:spacing w:line="348" w:lineRule="auto"/>
        <w:ind w:firstLine="480"/>
        <w:rPr>
          <w:rFonts w:ascii="宋体"/>
          <w:b/>
          <w:bCs/>
          <w:color w:val="auto"/>
          <w:sz w:val="24"/>
          <w:highlight w:val="none"/>
        </w:rPr>
      </w:pPr>
      <w:r>
        <w:rPr>
          <w:rFonts w:ascii="宋体" w:hAnsi="宋体"/>
          <w:b/>
          <w:bCs/>
          <w:color w:val="auto"/>
          <w:sz w:val="24"/>
          <w:highlight w:val="none"/>
        </w:rPr>
        <w:t>20.1</w:t>
      </w:r>
      <w:r>
        <w:rPr>
          <w:rFonts w:hint="eastAsia" w:ascii="宋体" w:hAnsi="宋体"/>
          <w:b/>
          <w:bCs/>
          <w:color w:val="auto"/>
          <w:sz w:val="24"/>
          <w:highlight w:val="none"/>
          <w:u w:val="single"/>
        </w:rPr>
        <w:t>最低投标价不作为中标的保证。</w:t>
      </w:r>
    </w:p>
    <w:p>
      <w:pPr>
        <w:spacing w:line="348" w:lineRule="auto"/>
        <w:ind w:firstLine="48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投标人的投标文件符合招标文件要求，按招标文件确定评标标准、方法，经评委评审并推荐中标候选人。</w:t>
      </w:r>
    </w:p>
    <w:p>
      <w:pPr>
        <w:spacing w:line="348" w:lineRule="auto"/>
        <w:rPr>
          <w:rFonts w:ascii="宋体"/>
          <w:color w:val="auto"/>
          <w:sz w:val="24"/>
          <w:highlight w:val="none"/>
        </w:rPr>
      </w:pPr>
      <w:r>
        <w:rPr>
          <w:rFonts w:ascii="宋体" w:hAnsi="宋体"/>
          <w:color w:val="auto"/>
          <w:sz w:val="24"/>
          <w:highlight w:val="none"/>
        </w:rPr>
        <w:t xml:space="preserve">21. </w:t>
      </w:r>
      <w:r>
        <w:rPr>
          <w:rFonts w:hint="eastAsia" w:ascii="宋体" w:hAnsi="宋体"/>
          <w:color w:val="auto"/>
          <w:sz w:val="24"/>
          <w:highlight w:val="none"/>
        </w:rPr>
        <w:t>中标通知</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评标结束后，评标结果经采购人确认后，招标代理机构将在刊登本采购项目招标公告的媒介上对中标结果进行公示，同时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rFonts w:ascii="宋体" w:hAnsi="宋体"/>
          <w:color w:val="auto"/>
          <w:sz w:val="24"/>
          <w:highlight w:val="none"/>
        </w:rPr>
        <w:t>7</w:t>
      </w:r>
      <w:r>
        <w:rPr>
          <w:rFonts w:hint="eastAsia" w:ascii="宋体" w:hAnsi="宋体"/>
          <w:color w:val="auto"/>
          <w:sz w:val="24"/>
          <w:highlight w:val="none"/>
        </w:rPr>
        <w:t>个工作日内，以书面形式向采购人或招标代理机构提出质疑。</w:t>
      </w:r>
    </w:p>
    <w:p>
      <w:pPr>
        <w:spacing w:line="348" w:lineRule="auto"/>
        <w:rPr>
          <w:rFonts w:ascii="宋体"/>
          <w:color w:val="auto"/>
          <w:sz w:val="24"/>
          <w:highlight w:val="none"/>
        </w:rPr>
      </w:pPr>
      <w:r>
        <w:rPr>
          <w:rFonts w:ascii="宋体" w:hAnsi="宋体"/>
          <w:color w:val="auto"/>
          <w:sz w:val="24"/>
          <w:highlight w:val="none"/>
        </w:rPr>
        <w:t xml:space="preserve">    21.2 </w:t>
      </w:r>
      <w:r>
        <w:rPr>
          <w:rFonts w:hint="eastAsia" w:ascii="宋体" w:hAnsi="宋体"/>
          <w:color w:val="auto"/>
          <w:sz w:val="24"/>
          <w:highlight w:val="none"/>
        </w:rPr>
        <w:t>在中标合同签订生效后</w:t>
      </w:r>
      <w:r>
        <w:rPr>
          <w:rFonts w:ascii="宋体"/>
          <w:color w:val="auto"/>
          <w:sz w:val="24"/>
          <w:highlight w:val="none"/>
        </w:rPr>
        <w:t>,</w:t>
      </w:r>
      <w:r>
        <w:rPr>
          <w:rFonts w:hint="eastAsia" w:ascii="宋体" w:hAnsi="宋体"/>
          <w:color w:val="auto"/>
          <w:sz w:val="24"/>
          <w:highlight w:val="none"/>
        </w:rPr>
        <w:t>向未中标人发出落标结果通知书。</w:t>
      </w:r>
    </w:p>
    <w:p>
      <w:pPr>
        <w:spacing w:line="348" w:lineRule="auto"/>
        <w:ind w:firstLine="480" w:firstLineChars="200"/>
        <w:rPr>
          <w:rFonts w:ascii="宋体"/>
          <w:color w:val="auto"/>
          <w:sz w:val="24"/>
          <w:highlight w:val="none"/>
        </w:rPr>
      </w:pPr>
      <w:r>
        <w:rPr>
          <w:rFonts w:ascii="宋体" w:hAnsi="宋体"/>
          <w:color w:val="auto"/>
          <w:sz w:val="24"/>
          <w:highlight w:val="none"/>
        </w:rPr>
        <w:t xml:space="preserve">21.3 </w:t>
      </w:r>
      <w:r>
        <w:rPr>
          <w:rFonts w:hint="eastAsia" w:ascii="宋体" w:hAnsi="宋体"/>
          <w:color w:val="auto"/>
          <w:sz w:val="24"/>
          <w:highlight w:val="none"/>
        </w:rPr>
        <w:t>《中标通知书》将作为签订合同的依据。《合同》签订后，《中标通知书》成为《合同》的一部分。</w:t>
      </w:r>
    </w:p>
    <w:p>
      <w:pPr>
        <w:spacing w:line="348" w:lineRule="auto"/>
        <w:ind w:firstLine="480" w:firstLineChars="200"/>
        <w:rPr>
          <w:rFonts w:ascii="宋体"/>
          <w:color w:val="auto"/>
          <w:sz w:val="24"/>
          <w:highlight w:val="none"/>
        </w:rPr>
      </w:pPr>
      <w:r>
        <w:rPr>
          <w:rFonts w:ascii="宋体" w:hAnsi="宋体"/>
          <w:color w:val="auto"/>
          <w:sz w:val="24"/>
          <w:highlight w:val="none"/>
        </w:rPr>
        <w:t>21.4</w:t>
      </w:r>
      <w:r>
        <w:rPr>
          <w:rFonts w:hint="eastAsia" w:ascii="宋体" w:hAnsi="宋体"/>
          <w:color w:val="auto"/>
          <w:sz w:val="24"/>
          <w:highlight w:val="none"/>
        </w:rPr>
        <w:t>《中标通知书》发出后</w:t>
      </w:r>
      <w:r>
        <w:rPr>
          <w:rFonts w:ascii="宋体" w:hAnsi="宋体"/>
          <w:color w:val="auto"/>
          <w:sz w:val="24"/>
          <w:highlight w:val="none"/>
        </w:rPr>
        <w:t>5</w:t>
      </w:r>
      <w:r>
        <w:rPr>
          <w:rFonts w:hint="eastAsia" w:ascii="宋体" w:hAnsi="宋体"/>
          <w:color w:val="auto"/>
          <w:sz w:val="24"/>
          <w:highlight w:val="none"/>
        </w:rPr>
        <w:t>个工作日内，招标代理机构以原缴交方式向未中标的投标供应商退还其投标保证金。</w:t>
      </w:r>
    </w:p>
    <w:p>
      <w:pPr>
        <w:spacing w:line="348" w:lineRule="auto"/>
        <w:ind w:firstLine="480" w:firstLineChars="200"/>
        <w:rPr>
          <w:rFonts w:ascii="宋体"/>
          <w:color w:val="auto"/>
          <w:sz w:val="24"/>
          <w:highlight w:val="none"/>
        </w:rPr>
      </w:pPr>
      <w:r>
        <w:rPr>
          <w:rFonts w:ascii="宋体" w:hAnsi="宋体"/>
          <w:color w:val="auto"/>
          <w:sz w:val="24"/>
          <w:highlight w:val="none"/>
        </w:rPr>
        <w:t>21.5</w:t>
      </w:r>
      <w:r>
        <w:rPr>
          <w:rFonts w:hint="eastAsia" w:ascii="宋体" w:hAnsi="宋体"/>
          <w:color w:val="auto"/>
          <w:sz w:val="24"/>
          <w:highlight w:val="none"/>
        </w:rPr>
        <w:t>在合同签订后</w:t>
      </w:r>
      <w:r>
        <w:rPr>
          <w:rFonts w:ascii="宋体" w:hAnsi="宋体"/>
          <w:color w:val="auto"/>
          <w:sz w:val="24"/>
          <w:highlight w:val="none"/>
        </w:rPr>
        <w:t>5</w:t>
      </w:r>
      <w:r>
        <w:rPr>
          <w:rFonts w:hint="eastAsia" w:ascii="宋体" w:hAnsi="宋体"/>
          <w:color w:val="auto"/>
          <w:sz w:val="24"/>
          <w:highlight w:val="none"/>
        </w:rPr>
        <w:t>个工作日内，以原缴交方式退还中标供应商的投标保证金。</w:t>
      </w:r>
    </w:p>
    <w:p>
      <w:pPr>
        <w:pStyle w:val="264"/>
        <w:spacing w:line="348" w:lineRule="auto"/>
        <w:rPr>
          <w:color w:val="auto"/>
          <w:highlight w:val="none"/>
        </w:rPr>
      </w:pPr>
      <w:r>
        <w:rPr>
          <w:bCs/>
          <w:color w:val="auto"/>
          <w:highlight w:val="none"/>
        </w:rPr>
        <w:t>22</w:t>
      </w:r>
      <w:r>
        <w:rPr>
          <w:color w:val="auto"/>
          <w:highlight w:val="none"/>
        </w:rPr>
        <w:t>.</w:t>
      </w:r>
      <w:r>
        <w:rPr>
          <w:rFonts w:hint="eastAsia"/>
          <w:color w:val="auto"/>
          <w:highlight w:val="none"/>
        </w:rPr>
        <w:t>签订合同</w:t>
      </w:r>
    </w:p>
    <w:p>
      <w:pPr>
        <w:spacing w:line="348" w:lineRule="auto"/>
        <w:ind w:firstLine="420"/>
        <w:rPr>
          <w:rFonts w:ascii="宋体"/>
          <w:color w:val="auto"/>
          <w:spacing w:val="-8"/>
          <w:sz w:val="24"/>
          <w:highlight w:val="none"/>
        </w:rPr>
      </w:pPr>
      <w:r>
        <w:rPr>
          <w:rFonts w:ascii="宋体" w:hAnsi="宋体"/>
          <w:color w:val="auto"/>
          <w:sz w:val="24"/>
          <w:highlight w:val="none"/>
        </w:rPr>
        <w:t>22.1</w:t>
      </w:r>
      <w:r>
        <w:rPr>
          <w:rFonts w:hint="eastAsia" w:ascii="宋体" w:hAnsi="宋体"/>
          <w:color w:val="auto"/>
          <w:sz w:val="24"/>
          <w:highlight w:val="none"/>
        </w:rPr>
        <w:t>采购</w:t>
      </w:r>
      <w:r>
        <w:rPr>
          <w:rFonts w:hint="eastAsia" w:ascii="宋体" w:hAnsi="宋体"/>
          <w:color w:val="auto"/>
          <w:spacing w:val="-8"/>
          <w:sz w:val="24"/>
          <w:highlight w:val="none"/>
        </w:rPr>
        <w:t>人、中标供应商在《中标通知书》发出之日起</w:t>
      </w:r>
      <w:r>
        <w:rPr>
          <w:rFonts w:ascii="宋体" w:hAnsi="宋体"/>
          <w:color w:val="auto"/>
          <w:spacing w:val="-8"/>
          <w:sz w:val="24"/>
          <w:highlight w:val="none"/>
        </w:rPr>
        <w:t>30</w:t>
      </w:r>
      <w:r>
        <w:rPr>
          <w:rFonts w:hint="eastAsia" w:ascii="宋体" w:hAnsi="宋体"/>
          <w:color w:val="auto"/>
          <w:spacing w:val="-8"/>
          <w:sz w:val="24"/>
          <w:highlight w:val="none"/>
        </w:rPr>
        <w:t>日内，根据招标文件确定的事项和中标供应商投标文件，参照本招标文件第四章的《合同》文本签订合同。双方所签订的合同不得对招标文件和中标供应商投标文件作实质性修改。逾期未签订合同，按照有关法律规定承担相应的法律责任；招标代理机构将没收招标保证金，以抵偿对采购人造成的损失。</w:t>
      </w:r>
      <w:r>
        <w:rPr>
          <w:rStyle w:val="66"/>
          <w:rFonts w:hint="eastAsia" w:cs="宋体"/>
          <w:b w:val="0"/>
          <w:bCs w:val="0"/>
          <w:color w:val="auto"/>
          <w:sz w:val="24"/>
          <w:highlight w:val="none"/>
        </w:rPr>
        <w:t>采购人</w:t>
      </w:r>
      <w:r>
        <w:rPr>
          <w:rFonts w:hint="eastAsia" w:ascii="宋体" w:hAnsi="宋体"/>
          <w:color w:val="auto"/>
          <w:spacing w:val="-8"/>
          <w:sz w:val="24"/>
          <w:highlight w:val="none"/>
        </w:rPr>
        <w:t>逾期不与中标供应商签订合同的，按有关规定处理。</w:t>
      </w:r>
    </w:p>
    <w:p>
      <w:pPr>
        <w:spacing w:line="348" w:lineRule="auto"/>
        <w:ind w:firstLine="420"/>
        <w:rPr>
          <w:rFonts w:ascii="宋体"/>
          <w:color w:val="auto"/>
          <w:sz w:val="24"/>
          <w:highlight w:val="none"/>
        </w:rPr>
      </w:pPr>
      <w:r>
        <w:rPr>
          <w:rFonts w:ascii="宋体" w:hAnsi="宋体"/>
          <w:color w:val="auto"/>
          <w:sz w:val="24"/>
          <w:highlight w:val="none"/>
        </w:rPr>
        <w:t>22.2</w:t>
      </w:r>
      <w:r>
        <w:rPr>
          <w:rFonts w:hint="eastAsia" w:ascii="宋体" w:hAnsi="宋体"/>
          <w:color w:val="auto"/>
          <w:sz w:val="24"/>
          <w:highlight w:val="none"/>
        </w:rPr>
        <w:t>招标文件、招标文件的修改文件、中标供应商的投标文件、补充或修改的文件及澄清或承诺文件等，均为双方签订《合同》的组成部分，并与《合同》一并作为本招标文件所列采购项目的互补性法律文件，与《合同》具有同等法律效力。</w:t>
      </w:r>
    </w:p>
    <w:p>
      <w:pPr>
        <w:spacing w:line="348" w:lineRule="auto"/>
        <w:ind w:firstLine="420"/>
        <w:rPr>
          <w:rFonts w:ascii="宋体"/>
          <w:color w:val="auto"/>
          <w:sz w:val="24"/>
          <w:highlight w:val="none"/>
        </w:rPr>
      </w:pPr>
      <w:r>
        <w:rPr>
          <w:rFonts w:ascii="宋体" w:hAnsi="宋体"/>
          <w:color w:val="auto"/>
          <w:sz w:val="24"/>
          <w:highlight w:val="none"/>
        </w:rPr>
        <w:t>22.3</w:t>
      </w:r>
      <w:r>
        <w:rPr>
          <w:rFonts w:hint="eastAsia" w:ascii="宋体" w:hAnsi="宋体"/>
          <w:color w:val="auto"/>
          <w:sz w:val="24"/>
          <w:highlight w:val="none"/>
        </w:rPr>
        <w:t>采购人在合同履行中，需追加与合同标的相同的货物或者服务的，在不改变合同其他条款的前提下，可与供应商协商签订补充合同，但所有补充合同的采购金额不得超过原合同采购金额的百分之十。</w:t>
      </w:r>
      <w:r>
        <w:rPr>
          <w:rFonts w:ascii="宋体" w:hAnsi="宋体"/>
          <w:color w:val="auto"/>
          <w:sz w:val="24"/>
          <w:highlight w:val="none"/>
        </w:rPr>
        <w:t xml:space="preserve"> </w:t>
      </w:r>
    </w:p>
    <w:p>
      <w:pPr>
        <w:spacing w:line="348" w:lineRule="auto"/>
        <w:rPr>
          <w:rFonts w:ascii="宋体"/>
          <w:color w:val="auto"/>
          <w:sz w:val="24"/>
          <w:highlight w:val="none"/>
        </w:rPr>
      </w:pPr>
      <w:bookmarkStart w:id="51" w:name="_Toc281993707"/>
      <w:bookmarkStart w:id="52" w:name="_Toc328639980"/>
      <w:bookmarkStart w:id="53" w:name="_Toc336297033"/>
      <w:r>
        <w:rPr>
          <w:rFonts w:ascii="宋体" w:hAnsi="宋体"/>
          <w:color w:val="auto"/>
          <w:sz w:val="24"/>
          <w:highlight w:val="none"/>
        </w:rPr>
        <w:t>23.</w:t>
      </w:r>
      <w:r>
        <w:rPr>
          <w:rFonts w:hint="eastAsia" w:ascii="宋体" w:hAnsi="宋体"/>
          <w:color w:val="auto"/>
          <w:sz w:val="24"/>
          <w:highlight w:val="none"/>
        </w:rPr>
        <w:t>质疑</w:t>
      </w:r>
    </w:p>
    <w:p>
      <w:pPr>
        <w:spacing w:line="348" w:lineRule="auto"/>
        <w:ind w:firstLine="480" w:firstLineChars="200"/>
        <w:rPr>
          <w:rFonts w:ascii="宋体"/>
          <w:color w:val="auto"/>
          <w:sz w:val="24"/>
          <w:highlight w:val="none"/>
        </w:rPr>
      </w:pPr>
      <w:r>
        <w:rPr>
          <w:rFonts w:ascii="宋体" w:hAnsi="宋体"/>
          <w:color w:val="auto"/>
          <w:sz w:val="24"/>
          <w:highlight w:val="none"/>
        </w:rPr>
        <w:t>23.1</w:t>
      </w:r>
      <w:r>
        <w:rPr>
          <w:rFonts w:hint="eastAsia" w:ascii="宋体" w:hAnsi="宋体"/>
          <w:color w:val="auto"/>
          <w:sz w:val="24"/>
          <w:highlight w:val="none"/>
        </w:rPr>
        <w:t>投标人认为招标文件、招标过程和中标结果使自己的权益受到损害的，可以在提出质疑期限内，以书面形式向采购人或招标代理机构提出质疑，其他形式提交质疑问题的不予受理。逾期提交的质疑将不予接收。提出质疑期限的计算，依照下列规定办理：</w:t>
      </w:r>
      <w:r>
        <w:rPr>
          <w:rFonts w:ascii="宋体" w:hAnsi="宋体"/>
          <w:color w:val="auto"/>
          <w:sz w:val="24"/>
          <w:highlight w:val="none"/>
        </w:rPr>
        <w:t xml:space="preserve"> </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）对招标文件提出质疑的，为收到招标文件之日或者招标文件公告期限届满之日起七个工作日内以书面形式提出（两者以先到时间为准）；　</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）对招标过程提出质疑的，为各招标程序环节结束之日起七个工作日内以书面形式提出；</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）对招标结果提出质疑的，为结果公告期限届满之日起七个工作日内内以书面形式提出。</w:t>
      </w:r>
    </w:p>
    <w:p>
      <w:pPr>
        <w:spacing w:line="348" w:lineRule="auto"/>
        <w:ind w:firstLine="480" w:firstLineChars="200"/>
        <w:rPr>
          <w:rFonts w:ascii="宋体"/>
          <w:color w:val="auto"/>
          <w:sz w:val="24"/>
          <w:highlight w:val="none"/>
        </w:rPr>
      </w:pPr>
      <w:r>
        <w:rPr>
          <w:rFonts w:ascii="宋体" w:hAnsi="宋体"/>
          <w:color w:val="auto"/>
          <w:sz w:val="24"/>
          <w:highlight w:val="none"/>
        </w:rPr>
        <w:t>23.2</w:t>
      </w:r>
      <w:r>
        <w:rPr>
          <w:rFonts w:hint="eastAsia" w:ascii="宋体" w:hAnsi="宋体"/>
          <w:color w:val="auto"/>
          <w:sz w:val="24"/>
          <w:highlight w:val="none"/>
        </w:rPr>
        <w:t>针对同一招标程序环节的质疑应在</w:t>
      </w:r>
      <w:r>
        <w:rPr>
          <w:rFonts w:ascii="宋体" w:hAnsi="宋体"/>
          <w:color w:val="auto"/>
          <w:sz w:val="24"/>
          <w:highlight w:val="none"/>
        </w:rPr>
        <w:t>23.1</w:t>
      </w:r>
      <w:r>
        <w:rPr>
          <w:rFonts w:hint="eastAsia" w:ascii="宋体" w:hAnsi="宋体"/>
          <w:color w:val="auto"/>
          <w:sz w:val="24"/>
          <w:highlight w:val="none"/>
        </w:rPr>
        <w:t>规定的时限内一次性提出，并同时符合下列条件：</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）对招标文件提出质疑的，质疑人应为潜在投标人，且两者的身份、名称等均应保持一致。对招标过程、结果提出质疑的，质疑人应为投标人，且两者的身份、名称等均应保持一致。</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）质疑人应以书面形式提交质疑函。</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）质疑函应包括下列主要内容：</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①质疑人的基本信息，至少包括：全称、地址、邮政编码等；</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②所质疑项目的基本信息，至少包括：招标编号、项目名称等；</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③所质疑的具体事项（以下简称：“质疑事项”）；</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④针对质疑事项提出的明确请求，前述明确请求指质疑人提出质疑的目的以及希望采购人对其质疑作出的处理结果，如：暂停招标投标活动、修改招标文件、停止或纠正违法违规行为、中标结果无效、废标、重新招标等；</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⑤针对质疑事项导致质疑人自身权益受到损害的必要证明材料，至少包括：</w:t>
      </w:r>
    </w:p>
    <w:p>
      <w:pPr>
        <w:spacing w:line="348" w:lineRule="auto"/>
        <w:ind w:firstLine="480" w:firstLineChars="200"/>
        <w:rPr>
          <w:rFonts w:ascii="宋体"/>
          <w:color w:val="auto"/>
          <w:sz w:val="24"/>
          <w:highlight w:val="none"/>
        </w:rPr>
      </w:pPr>
      <w:r>
        <w:rPr>
          <w:rFonts w:ascii="宋体" w:hAnsi="宋体"/>
          <w:color w:val="auto"/>
          <w:sz w:val="24"/>
          <w:highlight w:val="none"/>
        </w:rPr>
        <w:t>a.</w:t>
      </w:r>
      <w:r>
        <w:rPr>
          <w:rFonts w:hint="eastAsia" w:ascii="宋体" w:hAnsi="宋体"/>
          <w:color w:val="auto"/>
          <w:sz w:val="24"/>
          <w:highlight w:val="none"/>
        </w:rPr>
        <w:t>质疑人代表的身份证明材料：</w:t>
      </w:r>
    </w:p>
    <w:p>
      <w:pPr>
        <w:spacing w:line="348" w:lineRule="auto"/>
        <w:ind w:firstLine="480" w:firstLineChars="200"/>
        <w:rPr>
          <w:rFonts w:ascii="宋体"/>
          <w:color w:val="auto"/>
          <w:sz w:val="24"/>
          <w:highlight w:val="none"/>
        </w:rPr>
      </w:pPr>
      <w:r>
        <w:rPr>
          <w:rFonts w:ascii="宋体" w:hAnsi="宋体"/>
          <w:color w:val="auto"/>
          <w:sz w:val="24"/>
          <w:highlight w:val="none"/>
        </w:rPr>
        <w:t>a1</w:t>
      </w:r>
      <w:r>
        <w:rPr>
          <w:rFonts w:hint="eastAsia" w:ascii="宋体" w:hAnsi="宋体"/>
          <w:color w:val="auto"/>
          <w:sz w:val="24"/>
          <w:highlight w:val="none"/>
        </w:rPr>
        <w:t>质疑人为法人或其他组织的，提供统一社会信用代码营业执照的副本复印件、单位负责人的身份证复印件；质疑人代表为委托代理人的，还应同时提供单位负责人授权书和委托代理人的身份证复印件。</w:t>
      </w:r>
    </w:p>
    <w:p>
      <w:pPr>
        <w:spacing w:line="348" w:lineRule="auto"/>
        <w:ind w:firstLine="480" w:firstLineChars="200"/>
        <w:rPr>
          <w:rFonts w:ascii="宋体"/>
          <w:color w:val="auto"/>
          <w:sz w:val="24"/>
          <w:highlight w:val="none"/>
        </w:rPr>
      </w:pPr>
      <w:r>
        <w:rPr>
          <w:rFonts w:ascii="宋体" w:hAnsi="宋体"/>
          <w:color w:val="auto"/>
          <w:sz w:val="24"/>
          <w:highlight w:val="none"/>
        </w:rPr>
        <w:t>b.</w:t>
      </w:r>
      <w:r>
        <w:rPr>
          <w:rFonts w:hint="eastAsia" w:ascii="宋体" w:hAnsi="宋体"/>
          <w:color w:val="auto"/>
          <w:sz w:val="24"/>
          <w:highlight w:val="none"/>
        </w:rPr>
        <w:t>其他证明材料，包括但不限于下列材料：</w:t>
      </w:r>
    </w:p>
    <w:p>
      <w:pPr>
        <w:spacing w:line="348" w:lineRule="auto"/>
        <w:ind w:firstLine="480" w:firstLineChars="200"/>
        <w:rPr>
          <w:rFonts w:ascii="宋体"/>
          <w:color w:val="auto"/>
          <w:sz w:val="24"/>
          <w:highlight w:val="none"/>
        </w:rPr>
      </w:pPr>
      <w:r>
        <w:rPr>
          <w:rFonts w:ascii="宋体" w:hAnsi="宋体"/>
          <w:color w:val="auto"/>
          <w:sz w:val="24"/>
          <w:highlight w:val="none"/>
        </w:rPr>
        <w:t>b1</w:t>
      </w:r>
      <w:r>
        <w:rPr>
          <w:rFonts w:hint="eastAsia" w:ascii="宋体" w:hAnsi="宋体"/>
          <w:color w:val="auto"/>
          <w:sz w:val="24"/>
          <w:highlight w:val="none"/>
        </w:rPr>
        <w:t>所质疑的具体事项是与自已有利害关系的</w:t>
      </w:r>
      <w:bookmarkStart w:id="101" w:name="_GoBack"/>
      <w:bookmarkEnd w:id="101"/>
      <w:r>
        <w:rPr>
          <w:rFonts w:hint="eastAsia" w:ascii="宋体" w:hAnsi="宋体"/>
          <w:color w:val="auto"/>
          <w:sz w:val="24"/>
          <w:highlight w:val="none"/>
        </w:rPr>
        <w:t>证明材料；</w:t>
      </w:r>
    </w:p>
    <w:p>
      <w:pPr>
        <w:spacing w:line="348" w:lineRule="auto"/>
        <w:ind w:firstLine="480" w:firstLineChars="200"/>
        <w:rPr>
          <w:rFonts w:ascii="宋体"/>
          <w:color w:val="auto"/>
          <w:sz w:val="24"/>
          <w:highlight w:val="none"/>
        </w:rPr>
      </w:pPr>
      <w:r>
        <w:rPr>
          <w:rFonts w:ascii="宋体" w:hAnsi="宋体"/>
          <w:color w:val="auto"/>
          <w:sz w:val="24"/>
          <w:highlight w:val="none"/>
        </w:rPr>
        <w:t>b2</w:t>
      </w:r>
      <w:r>
        <w:rPr>
          <w:rFonts w:hint="eastAsia" w:ascii="宋体" w:hAnsi="宋体"/>
          <w:color w:val="auto"/>
          <w:sz w:val="24"/>
          <w:highlight w:val="none"/>
        </w:rPr>
        <w:t>质疑函所述事实存在的证明材料，如：招标文件、招标过程或中标结果违法违规或不符合招标文件要求等证明材料；</w:t>
      </w:r>
    </w:p>
    <w:p>
      <w:pPr>
        <w:spacing w:line="348" w:lineRule="auto"/>
        <w:ind w:firstLine="480" w:firstLineChars="200"/>
        <w:rPr>
          <w:rFonts w:ascii="宋体"/>
          <w:color w:val="auto"/>
          <w:sz w:val="24"/>
          <w:highlight w:val="none"/>
        </w:rPr>
      </w:pPr>
      <w:r>
        <w:rPr>
          <w:rFonts w:ascii="宋体" w:hAnsi="宋体"/>
          <w:color w:val="auto"/>
          <w:sz w:val="24"/>
          <w:highlight w:val="none"/>
        </w:rPr>
        <w:t>b3</w:t>
      </w:r>
      <w:r>
        <w:rPr>
          <w:rFonts w:hint="eastAsia" w:ascii="宋体" w:hAnsi="宋体"/>
          <w:color w:val="auto"/>
          <w:sz w:val="24"/>
          <w:highlight w:val="none"/>
        </w:rPr>
        <w:t>依法应终止招标程序的证明材料；</w:t>
      </w:r>
    </w:p>
    <w:p>
      <w:pPr>
        <w:spacing w:line="348" w:lineRule="auto"/>
        <w:ind w:firstLine="480" w:firstLineChars="200"/>
        <w:rPr>
          <w:rFonts w:ascii="宋体"/>
          <w:color w:val="auto"/>
          <w:sz w:val="24"/>
          <w:highlight w:val="none"/>
        </w:rPr>
      </w:pPr>
      <w:r>
        <w:rPr>
          <w:rFonts w:ascii="宋体" w:hAnsi="宋体"/>
          <w:color w:val="auto"/>
          <w:sz w:val="24"/>
          <w:highlight w:val="none"/>
        </w:rPr>
        <w:t>b4</w:t>
      </w:r>
      <w:r>
        <w:rPr>
          <w:rFonts w:hint="eastAsia" w:ascii="宋体" w:hAnsi="宋体"/>
          <w:color w:val="auto"/>
          <w:sz w:val="24"/>
          <w:highlight w:val="none"/>
        </w:rPr>
        <w:t>应重新招标的证明材料；</w:t>
      </w:r>
    </w:p>
    <w:p>
      <w:pPr>
        <w:spacing w:line="348" w:lineRule="auto"/>
        <w:ind w:firstLine="480" w:firstLineChars="200"/>
        <w:rPr>
          <w:rFonts w:ascii="宋体"/>
          <w:color w:val="auto"/>
          <w:sz w:val="24"/>
          <w:highlight w:val="none"/>
        </w:rPr>
      </w:pPr>
      <w:r>
        <w:rPr>
          <w:rFonts w:ascii="宋体" w:hAnsi="宋体"/>
          <w:color w:val="auto"/>
          <w:sz w:val="24"/>
          <w:highlight w:val="none"/>
        </w:rPr>
        <w:t>b5</w:t>
      </w:r>
      <w:r>
        <w:rPr>
          <w:rFonts w:hint="eastAsia" w:ascii="宋体" w:hAnsi="宋体"/>
          <w:color w:val="auto"/>
          <w:sz w:val="24"/>
          <w:highlight w:val="none"/>
        </w:rPr>
        <w:t>招标文件、招标过程或中标、成交结果损害自已合法权益的证明材料等；</w:t>
      </w:r>
    </w:p>
    <w:p>
      <w:pPr>
        <w:spacing w:line="348" w:lineRule="auto"/>
        <w:ind w:firstLine="480" w:firstLineChars="200"/>
        <w:rPr>
          <w:rFonts w:ascii="宋体"/>
          <w:color w:val="auto"/>
          <w:sz w:val="24"/>
          <w:highlight w:val="none"/>
        </w:rPr>
      </w:pPr>
      <w:r>
        <w:rPr>
          <w:rFonts w:ascii="宋体" w:hAnsi="宋体"/>
          <w:color w:val="auto"/>
          <w:sz w:val="24"/>
          <w:highlight w:val="none"/>
        </w:rPr>
        <w:t>b6</w:t>
      </w:r>
      <w:r>
        <w:rPr>
          <w:rFonts w:hint="eastAsia" w:ascii="宋体" w:hAnsi="宋体"/>
          <w:color w:val="auto"/>
          <w:sz w:val="24"/>
          <w:highlight w:val="none"/>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⑥质疑人代表及其联系方式的信息，至少包括：姓名、手机、电子信箱、邮寄地址等。</w:t>
      </w:r>
    </w:p>
    <w:p>
      <w:pPr>
        <w:spacing w:line="348" w:lineRule="auto"/>
        <w:ind w:firstLine="480" w:firstLineChars="200"/>
        <w:rPr>
          <w:rFonts w:ascii="宋体"/>
          <w:color w:val="auto"/>
          <w:sz w:val="24"/>
          <w:highlight w:val="none"/>
        </w:rPr>
      </w:pPr>
      <w:r>
        <w:rPr>
          <w:rFonts w:ascii="宋体" w:hAnsi="宋体"/>
          <w:color w:val="auto"/>
          <w:sz w:val="24"/>
          <w:highlight w:val="none"/>
        </w:rPr>
        <w:t>23.3</w:t>
      </w:r>
      <w:r>
        <w:rPr>
          <w:rFonts w:hint="eastAsia" w:ascii="宋体" w:hAnsi="宋体"/>
          <w:color w:val="auto"/>
          <w:sz w:val="24"/>
          <w:highlight w:val="none"/>
        </w:rPr>
        <w:t>对不符合本章第</w:t>
      </w:r>
      <w:r>
        <w:rPr>
          <w:rFonts w:ascii="宋体" w:hAnsi="宋体"/>
          <w:color w:val="auto"/>
          <w:sz w:val="24"/>
          <w:highlight w:val="none"/>
        </w:rPr>
        <w:t>23.2</w:t>
      </w:r>
      <w:r>
        <w:rPr>
          <w:rFonts w:hint="eastAsia" w:ascii="宋体" w:hAnsi="宋体"/>
          <w:color w:val="auto"/>
          <w:sz w:val="24"/>
          <w:highlight w:val="none"/>
        </w:rPr>
        <w:t>条规定的质疑，将按照下列规定进行处理：</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）不符合其中第（</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）条规定的，书面告知质疑人不予受理及其理由。</w:t>
      </w:r>
    </w:p>
    <w:p>
      <w:pPr>
        <w:spacing w:line="348"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）不符合其中第（</w:t>
      </w:r>
      <w:r>
        <w:rPr>
          <w:rFonts w:ascii="宋体" w:hAnsi="宋体"/>
          <w:color w:val="auto"/>
          <w:sz w:val="24"/>
          <w:highlight w:val="none"/>
        </w:rPr>
        <w:t>3</w:t>
      </w:r>
      <w:r>
        <w:rPr>
          <w:rFonts w:hint="eastAsia" w:ascii="宋体" w:hAnsi="宋体"/>
          <w:color w:val="auto"/>
          <w:sz w:val="24"/>
          <w:highlight w:val="none"/>
        </w:rPr>
        <w:t>）条规定的，书面告知质疑人修改、补充后在规定时限内重新提交质疑函。</w:t>
      </w:r>
    </w:p>
    <w:p>
      <w:pPr>
        <w:spacing w:line="348" w:lineRule="auto"/>
        <w:rPr>
          <w:rFonts w:ascii="宋体"/>
          <w:color w:val="auto"/>
          <w:sz w:val="24"/>
          <w:highlight w:val="none"/>
        </w:rPr>
      </w:pPr>
      <w:r>
        <w:rPr>
          <w:rFonts w:ascii="宋体" w:hAnsi="宋体"/>
          <w:color w:val="auto"/>
          <w:sz w:val="24"/>
          <w:highlight w:val="none"/>
        </w:rPr>
        <w:t>24</w:t>
      </w:r>
      <w:r>
        <w:rPr>
          <w:rFonts w:hint="eastAsia" w:ascii="宋体" w:hAnsi="宋体"/>
          <w:color w:val="auto"/>
          <w:sz w:val="24"/>
          <w:highlight w:val="none"/>
        </w:rPr>
        <w:t>、投诉</w:t>
      </w:r>
    </w:p>
    <w:p>
      <w:pPr>
        <w:spacing w:line="348" w:lineRule="auto"/>
        <w:ind w:firstLine="480" w:firstLineChars="200"/>
        <w:rPr>
          <w:rFonts w:ascii="宋体"/>
          <w:color w:val="auto"/>
          <w:sz w:val="24"/>
          <w:highlight w:val="none"/>
        </w:rPr>
      </w:pPr>
      <w:r>
        <w:rPr>
          <w:rFonts w:ascii="宋体" w:hAnsi="宋体"/>
          <w:color w:val="auto"/>
          <w:sz w:val="24"/>
          <w:highlight w:val="none"/>
        </w:rPr>
        <w:t>24.1</w:t>
      </w:r>
      <w:r>
        <w:rPr>
          <w:rFonts w:hint="eastAsia" w:ascii="宋体" w:hAnsi="宋体"/>
          <w:color w:val="auto"/>
          <w:sz w:val="24"/>
          <w:highlight w:val="none"/>
        </w:rPr>
        <w:t>若对质疑答复不满意或质疑答复未在答复期限内作出，质疑人可在答复期限届满之日起</w:t>
      </w:r>
      <w:r>
        <w:rPr>
          <w:rFonts w:ascii="宋体" w:hAnsi="宋体"/>
          <w:color w:val="auto"/>
          <w:sz w:val="24"/>
          <w:highlight w:val="none"/>
        </w:rPr>
        <w:t>15</w:t>
      </w:r>
      <w:r>
        <w:rPr>
          <w:rFonts w:hint="eastAsia" w:ascii="宋体" w:hAnsi="宋体"/>
          <w:color w:val="auto"/>
          <w:sz w:val="24"/>
          <w:highlight w:val="none"/>
        </w:rPr>
        <w:t>个工作日内向招标文件载明的本项目监督管理部门投诉。</w:t>
      </w:r>
    </w:p>
    <w:p>
      <w:pPr>
        <w:spacing w:line="348" w:lineRule="auto"/>
        <w:ind w:firstLine="480" w:firstLineChars="200"/>
        <w:rPr>
          <w:rFonts w:ascii="宋体"/>
          <w:color w:val="auto"/>
          <w:sz w:val="24"/>
          <w:highlight w:val="none"/>
        </w:rPr>
      </w:pPr>
      <w:r>
        <w:rPr>
          <w:rFonts w:ascii="宋体" w:hAnsi="宋体"/>
          <w:color w:val="auto"/>
          <w:sz w:val="24"/>
          <w:highlight w:val="none"/>
        </w:rPr>
        <w:t>24.2</w:t>
      </w:r>
      <w:r>
        <w:rPr>
          <w:rFonts w:hint="eastAsia" w:ascii="宋体" w:hAnsi="宋体"/>
          <w:color w:val="auto"/>
          <w:sz w:val="24"/>
          <w:highlight w:val="none"/>
        </w:rPr>
        <w:t>投诉应有明确的请求和必要的证明材料，投诉的事项不得超出已质疑事项的范围。</w:t>
      </w:r>
    </w:p>
    <w:p>
      <w:pPr>
        <w:spacing w:line="348" w:lineRule="auto"/>
        <w:rPr>
          <w:rFonts w:ascii="宋体"/>
          <w:color w:val="auto"/>
          <w:sz w:val="24"/>
          <w:highlight w:val="none"/>
        </w:rPr>
      </w:pPr>
      <w:r>
        <w:rPr>
          <w:rFonts w:ascii="宋体" w:hAnsi="宋体"/>
          <w:color w:val="auto"/>
          <w:sz w:val="24"/>
          <w:highlight w:val="none"/>
        </w:rPr>
        <w:t>25</w:t>
      </w:r>
      <w:r>
        <w:rPr>
          <w:rFonts w:hint="eastAsia" w:ascii="宋体" w:hAnsi="宋体"/>
          <w:color w:val="auto"/>
          <w:sz w:val="24"/>
          <w:highlight w:val="none"/>
        </w:rPr>
        <w:t>、招标项目监督部门</w:t>
      </w:r>
    </w:p>
    <w:p>
      <w:pPr>
        <w:spacing w:line="348" w:lineRule="auto"/>
        <w:ind w:firstLine="480" w:firstLineChars="200"/>
        <w:rPr>
          <w:rFonts w:ascii="宋体"/>
          <w:color w:val="auto"/>
          <w:sz w:val="24"/>
          <w:highlight w:val="none"/>
        </w:rPr>
      </w:pPr>
      <w:r>
        <w:rPr>
          <w:rFonts w:ascii="宋体" w:hAnsi="宋体"/>
          <w:color w:val="auto"/>
          <w:sz w:val="24"/>
          <w:highlight w:val="none"/>
        </w:rPr>
        <w:t>25.1</w:t>
      </w:r>
      <w:r>
        <w:rPr>
          <w:rFonts w:hint="eastAsia" w:ascii="宋体" w:hAnsi="宋体"/>
          <w:color w:val="auto"/>
          <w:sz w:val="24"/>
          <w:highlight w:val="none"/>
        </w:rPr>
        <w:t>招标项目监督部门可视情依法派员对本招标活动的全程进行监督。</w:t>
      </w:r>
    </w:p>
    <w:p>
      <w:pPr>
        <w:spacing w:line="348" w:lineRule="auto"/>
        <w:ind w:firstLine="480" w:firstLineChars="200"/>
        <w:rPr>
          <w:rFonts w:ascii="宋体"/>
          <w:color w:val="auto"/>
          <w:sz w:val="24"/>
          <w:highlight w:val="none"/>
        </w:rPr>
      </w:pPr>
      <w:r>
        <w:rPr>
          <w:rFonts w:ascii="宋体" w:hAnsi="宋体"/>
          <w:color w:val="auto"/>
          <w:sz w:val="24"/>
          <w:highlight w:val="none"/>
        </w:rPr>
        <w:t>25.2</w:t>
      </w:r>
      <w:r>
        <w:rPr>
          <w:rFonts w:hint="eastAsia" w:ascii="宋体" w:hAnsi="宋体"/>
          <w:color w:val="auto"/>
          <w:sz w:val="24"/>
          <w:highlight w:val="none"/>
        </w:rPr>
        <w:t>投标人如对招标活动有异议，可以按照有关规定向投标须知前附表第</w:t>
      </w:r>
      <w:r>
        <w:rPr>
          <w:rFonts w:ascii="宋体" w:hAnsi="宋体"/>
          <w:color w:val="auto"/>
          <w:sz w:val="24"/>
          <w:highlight w:val="none"/>
        </w:rPr>
        <w:t>17</w:t>
      </w:r>
      <w:r>
        <w:rPr>
          <w:rFonts w:hint="eastAsia" w:ascii="宋体" w:hAnsi="宋体"/>
          <w:color w:val="auto"/>
          <w:sz w:val="24"/>
          <w:highlight w:val="none"/>
        </w:rPr>
        <w:t>项所述招标项目监督部门投诉。</w:t>
      </w:r>
    </w:p>
    <w:p>
      <w:pPr>
        <w:spacing w:line="360" w:lineRule="auto"/>
        <w:ind w:firstLine="422" w:firstLineChars="200"/>
        <w:jc w:val="center"/>
        <w:outlineLvl w:val="0"/>
        <w:rPr>
          <w:rFonts w:ascii="宋体"/>
          <w:color w:val="auto"/>
          <w:sz w:val="32"/>
          <w:szCs w:val="32"/>
          <w:highlight w:val="none"/>
        </w:rPr>
      </w:pPr>
      <w:r>
        <w:rPr>
          <w:rFonts w:ascii="宋体"/>
          <w:b/>
          <w:bCs/>
          <w:color w:val="auto"/>
          <w:szCs w:val="36"/>
          <w:highlight w:val="none"/>
        </w:rPr>
        <w:br w:type="page"/>
      </w:r>
      <w:bookmarkStart w:id="54" w:name="_Toc441071232"/>
      <w:bookmarkStart w:id="55" w:name="_Toc10905"/>
      <w:r>
        <w:rPr>
          <w:rFonts w:hint="eastAsia" w:ascii="宋体" w:hAnsi="宋体"/>
          <w:b/>
          <w:bCs/>
          <w:color w:val="auto"/>
          <w:sz w:val="32"/>
          <w:szCs w:val="32"/>
          <w:highlight w:val="none"/>
        </w:rPr>
        <w:t>第三章</w:t>
      </w:r>
      <w:r>
        <w:rPr>
          <w:rFonts w:ascii="宋体" w:hAnsi="宋体"/>
          <w:b/>
          <w:bCs/>
          <w:color w:val="auto"/>
          <w:sz w:val="32"/>
          <w:szCs w:val="32"/>
          <w:highlight w:val="none"/>
        </w:rPr>
        <w:t xml:space="preserve">  </w:t>
      </w:r>
      <w:bookmarkEnd w:id="51"/>
      <w:bookmarkEnd w:id="52"/>
      <w:bookmarkEnd w:id="54"/>
      <w:r>
        <w:rPr>
          <w:rFonts w:hint="eastAsia" w:ascii="宋体" w:hAnsi="宋体"/>
          <w:b/>
          <w:bCs/>
          <w:color w:val="auto"/>
          <w:sz w:val="32"/>
          <w:szCs w:val="32"/>
          <w:highlight w:val="none"/>
        </w:rPr>
        <w:t>招标内容及要求</w:t>
      </w:r>
      <w:bookmarkEnd w:id="55"/>
    </w:p>
    <w:p>
      <w:pPr>
        <w:spacing w:line="360" w:lineRule="auto"/>
        <w:rPr>
          <w:rFonts w:ascii="宋体"/>
          <w:b/>
          <w:color w:val="auto"/>
          <w:sz w:val="24"/>
          <w:highlight w:val="none"/>
        </w:rPr>
      </w:pPr>
      <w:r>
        <w:rPr>
          <w:rFonts w:hint="eastAsia" w:ascii="宋体" w:hAnsi="宋体"/>
          <w:b/>
          <w:color w:val="auto"/>
          <w:sz w:val="24"/>
          <w:highlight w:val="none"/>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1、本次采购为螺杆式空压机系统采购项目。投标货物为全新原装未启封的产品。产品的制造标准及技术规范等有关资料必须符合国家相关标准、规范要求。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投标人必须保证提供的所有产品具有在中国境内的合法使用权和用户保护权且为全新原装品牌产品。投标人所提供的货物和服务应符合国家相关法律法规，必须是合法的产品。如因产品违反国家相关规定而产生的纠纷和责任，均由投标人负全责。若因此给</w:t>
      </w:r>
      <w:r>
        <w:rPr>
          <w:rFonts w:hint="eastAsia" w:asciiTheme="minorEastAsia" w:hAnsiTheme="minorEastAsia" w:eastAsiaTheme="minorEastAsia" w:cstheme="minorEastAsia"/>
          <w:kern w:val="0"/>
          <w:sz w:val="24"/>
          <w:highlight w:val="none"/>
          <w:lang w:eastAsia="zh-CN"/>
        </w:rPr>
        <w:t>采购人</w:t>
      </w:r>
      <w:r>
        <w:rPr>
          <w:rFonts w:hint="eastAsia" w:asciiTheme="minorEastAsia" w:hAnsiTheme="minorEastAsia" w:eastAsiaTheme="minorEastAsia" w:cstheme="minorEastAsia"/>
          <w:kern w:val="0"/>
          <w:sz w:val="24"/>
          <w:highlight w:val="none"/>
        </w:rPr>
        <w:t>造成损失的，投标人还要负赔偿责任。</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3、投标人务必仔细阅读招标文件中所规定的，其中包括技术规格在内的所有细则。</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4、投标人可按采购包响应，对采购包内所有品目号/序号产品、数量报价时必须完整。评标与授标以采购包为单位。本项目不允许中标人以任何名义和理由进行转包或分包，如有发现，</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有权单方终止合同，视为中标人违约；中标人违约对</w:t>
      </w:r>
      <w:r>
        <w:rPr>
          <w:rFonts w:hint="eastAsia" w:asciiTheme="minorEastAsia" w:hAnsiTheme="minorEastAsia" w:eastAsiaTheme="minorEastAsia" w:cstheme="minorEastAsia"/>
          <w:color w:val="000000" w:themeColor="text1"/>
          <w:kern w:val="0"/>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造成的损失的，需另行支付相应的赔偿。</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5、投标人应以包括产品所涉及的有关项目的所有费用进行报价，包括：</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货物制造、所有配件、附件、备件、税金、保险、包装、运输、安装、装卸、检测、检验、验收、培训、保修以及项目施工产生的垃圾清运等一切相关费用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以及可合理推断的责任和义务。  </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60" w:lineRule="auto"/>
        <w:ind w:firstLine="480" w:firstLineChars="200"/>
        <w:jc w:val="left"/>
        <w:textAlignment w:val="auto"/>
        <w:rPr>
          <w:rFonts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6、本采购项目未办理进口审批手续，不允许进口产品参加响应。进口产品是指通过中国海关报关验放进入中国境内且产自关境外的产品，但在海关特殊监管区域内生产或加工(包括从境外进口料件)销往境内其他地区的产品除外。否则将视为无效投标。</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7、本次采购项目的核心产品为</w:t>
      </w:r>
      <w:r>
        <w:rPr>
          <w:rFonts w:hint="eastAsia" w:asciiTheme="minorEastAsia" w:hAnsiTheme="minorEastAsia" w:eastAsiaTheme="minorEastAsia" w:cstheme="minorEastAsia"/>
          <w:color w:val="000000" w:themeColor="text1"/>
          <w:kern w:val="0"/>
          <w:sz w:val="24"/>
          <w:highlight w:val="none"/>
          <w:shd w:val="clear" w:color="auto" w:fill="FFFFFF" w:themeFill="background1"/>
          <w14:textFill>
            <w14:solidFill>
              <w14:schemeClr w14:val="tx1"/>
            </w14:solidFill>
          </w14:textFill>
        </w:rPr>
        <w:t>二、技术和服务要求中以◆标识的“序号1：</w:t>
      </w:r>
      <w:r>
        <w:rPr>
          <w:rFonts w:hint="eastAsia" w:asciiTheme="minorEastAsia" w:hAnsiTheme="minorEastAsia" w:eastAsiaTheme="minorEastAsia" w:cstheme="minorEastAsia"/>
          <w:sz w:val="24"/>
          <w:highlight w:val="none"/>
        </w:rPr>
        <w:t>螺杆式空压机</w:t>
      </w:r>
      <w:r>
        <w:rPr>
          <w:rFonts w:hint="eastAsia" w:asciiTheme="minorEastAsia" w:hAnsiTheme="minorEastAsia" w:eastAsiaTheme="minorEastAsia" w:cstheme="minorEastAsia"/>
          <w:color w:val="000000" w:themeColor="text1"/>
          <w:kern w:val="0"/>
          <w:sz w:val="24"/>
          <w:highlight w:val="none"/>
          <w:shd w:val="clear" w:color="auto" w:fill="FFFFFF" w:themeFill="background1"/>
          <w14:textFill>
            <w14:solidFill>
              <w14:schemeClr w14:val="tx1"/>
            </w14:solidFill>
          </w14:textFill>
        </w:rPr>
        <w:t>”</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；若提供相同品牌产品的不同投标人参加同一合同项下投标的，按招标文件相关规定执行。</w:t>
      </w:r>
    </w:p>
    <w:p>
      <w:pPr>
        <w:pStyle w:val="42"/>
        <w:rPr>
          <w:color w:val="auto"/>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二、技术和服务要求</w:t>
      </w:r>
      <w:bookmarkStart w:id="56" w:name="_Toc396768533"/>
      <w:bookmarkStart w:id="57" w:name="_Toc366674313"/>
      <w:r>
        <w:rPr>
          <w:rFonts w:hint="eastAsia" w:ascii="宋体" w:hAnsi="宋体"/>
          <w:b/>
          <w:color w:val="auto"/>
          <w:sz w:val="24"/>
          <w:highlight w:val="none"/>
        </w:rPr>
        <w:t>（下述所有内容为不允许负偏离的实质性要求）</w:t>
      </w:r>
      <w:bookmarkEnd w:id="56"/>
      <w:bookmarkEnd w:id="57"/>
    </w:p>
    <w:tbl>
      <w:tblPr>
        <w:tblStyle w:val="63"/>
        <w:tblW w:w="0" w:type="auto"/>
        <w:jc w:val="center"/>
        <w:tblLayout w:type="autofit"/>
        <w:tblCellMar>
          <w:top w:w="0" w:type="dxa"/>
          <w:left w:w="108" w:type="dxa"/>
          <w:bottom w:w="0" w:type="dxa"/>
          <w:right w:w="108" w:type="dxa"/>
        </w:tblCellMar>
      </w:tblPr>
      <w:tblGrid>
        <w:gridCol w:w="712"/>
        <w:gridCol w:w="2082"/>
        <w:gridCol w:w="5605"/>
        <w:gridCol w:w="788"/>
        <w:gridCol w:w="776"/>
      </w:tblGrid>
      <w:tr>
        <w:tblPrEx>
          <w:tblCellMar>
            <w:top w:w="0" w:type="dxa"/>
            <w:left w:w="108" w:type="dxa"/>
            <w:bottom w:w="0" w:type="dxa"/>
            <w:right w:w="108" w:type="dxa"/>
          </w:tblCellMar>
        </w:tblPrEx>
        <w:trPr>
          <w:trHeight w:val="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序号</w:t>
            </w:r>
          </w:p>
        </w:tc>
        <w:tc>
          <w:tcPr>
            <w:tcW w:w="20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品目名称</w:t>
            </w:r>
          </w:p>
        </w:tc>
        <w:tc>
          <w:tcPr>
            <w:tcW w:w="560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规格及技术要求</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单位</w:t>
            </w:r>
          </w:p>
        </w:tc>
        <w:tc>
          <w:tcPr>
            <w:tcW w:w="7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数量</w:t>
            </w:r>
          </w:p>
        </w:tc>
      </w:tr>
      <w:tr>
        <w:tblPrEx>
          <w:tblCellMar>
            <w:top w:w="0" w:type="dxa"/>
            <w:left w:w="108" w:type="dxa"/>
            <w:bottom w:w="0" w:type="dxa"/>
            <w:right w:w="108" w:type="dxa"/>
          </w:tblCellMar>
        </w:tblPrEx>
        <w:trPr>
          <w:trHeight w:val="23" w:hRule="atLeast"/>
          <w:jc w:val="center"/>
        </w:trPr>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default" w:asciiTheme="minorEastAsia" w:hAnsiTheme="minorEastAsia" w:eastAsiaTheme="minorEastAsia" w:cstheme="minorEastAsia"/>
                <w:kern w:val="0"/>
                <w:sz w:val="24"/>
                <w:highlight w:val="none"/>
                <w:lang w:val="en-US" w:eastAsia="zh-CN"/>
              </w:rPr>
            </w:pPr>
            <w:r>
              <w:rPr>
                <w:rFonts w:hint="eastAsia" w:asciiTheme="minorEastAsia" w:hAnsiTheme="minorEastAsia" w:eastAsiaTheme="minorEastAsia" w:cstheme="minorEastAsia"/>
                <w:kern w:val="0"/>
                <w:sz w:val="24"/>
                <w:highlight w:val="none"/>
              </w:rPr>
              <w:t>1</w:t>
            </w:r>
          </w:p>
        </w:tc>
        <w:tc>
          <w:tcPr>
            <w:tcW w:w="2082"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kern w:val="0"/>
                <w:sz w:val="24"/>
                <w:highlight w:val="none"/>
                <w:shd w:val="clear" w:color="auto" w:fill="FFFFFF" w:themeFill="background1"/>
              </w:rPr>
              <w:t>◆</w:t>
            </w:r>
            <w:r>
              <w:rPr>
                <w:rFonts w:hint="eastAsia" w:asciiTheme="minorEastAsia" w:hAnsiTheme="minorEastAsia" w:eastAsiaTheme="minorEastAsia" w:cstheme="minorEastAsia"/>
                <w:sz w:val="24"/>
                <w:highlight w:val="none"/>
              </w:rPr>
              <w:t>螺杆式空压机</w:t>
            </w:r>
          </w:p>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（核心产品）</w:t>
            </w:r>
          </w:p>
        </w:tc>
        <w:tc>
          <w:tcPr>
            <w:tcW w:w="5605"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电压：380V</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功率：37kW</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电机：永磁变频</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rPr>
              <w:t>排气量≥6.13</w:t>
            </w:r>
            <w:r>
              <w:rPr>
                <w:rFonts w:hint="eastAsia" w:asciiTheme="minorEastAsia" w:hAnsiTheme="minorEastAsia" w:eastAsiaTheme="minorEastAsia" w:cstheme="minorEastAsia"/>
                <w:sz w:val="24"/>
                <w:highlight w:val="none"/>
                <w:lang w:val="en-US" w:eastAsia="zh-CN"/>
              </w:rPr>
              <w:t>m³</w:t>
            </w:r>
            <w:r>
              <w:rPr>
                <w:rFonts w:hint="eastAsia" w:asciiTheme="minorEastAsia" w:hAnsiTheme="minorEastAsia" w:eastAsiaTheme="minorEastAsia" w:cstheme="minorEastAsia"/>
                <w:sz w:val="24"/>
                <w:highlight w:val="none"/>
              </w:rPr>
              <w:t>/min</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排气压力≥0.8Mpa。</w:t>
            </w:r>
          </w:p>
        </w:tc>
        <w:tc>
          <w:tcPr>
            <w:tcW w:w="78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台</w:t>
            </w:r>
          </w:p>
        </w:tc>
        <w:tc>
          <w:tcPr>
            <w:tcW w:w="776"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r>
        <w:tblPrEx>
          <w:tblCellMar>
            <w:top w:w="0" w:type="dxa"/>
            <w:left w:w="108" w:type="dxa"/>
            <w:bottom w:w="0" w:type="dxa"/>
            <w:right w:w="108" w:type="dxa"/>
          </w:tblCellMar>
        </w:tblPrEx>
        <w:trPr>
          <w:trHeight w:val="23" w:hRule="atLeast"/>
          <w:jc w:val="center"/>
        </w:trPr>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w:t>
            </w:r>
          </w:p>
        </w:tc>
        <w:tc>
          <w:tcPr>
            <w:tcW w:w="208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冷冻式干燥机</w:t>
            </w:r>
          </w:p>
        </w:tc>
        <w:tc>
          <w:tcPr>
            <w:tcW w:w="5605"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电压：220V</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处理量≥6.5N立方米/min</w:t>
            </w:r>
            <w:r>
              <w:rPr>
                <w:rFonts w:hint="eastAsia" w:asciiTheme="minorEastAsia" w:hAnsiTheme="minorEastAsia" w:eastAsiaTheme="minorEastAsia" w:cstheme="minorEastAsia"/>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rPr>
              <w:t>工作压力≥1.0Mpa。</w:t>
            </w:r>
          </w:p>
        </w:tc>
        <w:tc>
          <w:tcPr>
            <w:tcW w:w="788"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台</w:t>
            </w:r>
          </w:p>
        </w:tc>
        <w:tc>
          <w:tcPr>
            <w:tcW w:w="776"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r>
        <w:tblPrEx>
          <w:tblCellMar>
            <w:top w:w="0" w:type="dxa"/>
            <w:left w:w="108" w:type="dxa"/>
            <w:bottom w:w="0" w:type="dxa"/>
            <w:right w:w="108" w:type="dxa"/>
          </w:tblCellMar>
        </w:tblPrEx>
        <w:trPr>
          <w:trHeight w:val="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管道过滤器</w:t>
            </w:r>
          </w:p>
        </w:tc>
        <w:tc>
          <w:tcPr>
            <w:tcW w:w="5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rPr>
              <w:t>工作压力≥1.0Mpa。</w:t>
            </w:r>
          </w:p>
        </w:tc>
        <w:tc>
          <w:tcPr>
            <w:tcW w:w="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个</w:t>
            </w:r>
          </w:p>
        </w:tc>
        <w:tc>
          <w:tcPr>
            <w:tcW w:w="7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18</w:t>
            </w:r>
          </w:p>
        </w:tc>
      </w:tr>
      <w:tr>
        <w:tblPrEx>
          <w:tblCellMar>
            <w:top w:w="0" w:type="dxa"/>
            <w:left w:w="108" w:type="dxa"/>
            <w:bottom w:w="0" w:type="dxa"/>
            <w:right w:w="108" w:type="dxa"/>
          </w:tblCellMar>
        </w:tblPrEx>
        <w:trPr>
          <w:trHeight w:val="23" w:hRule="atLeast"/>
          <w:jc w:val="center"/>
        </w:trPr>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4</w:t>
            </w:r>
          </w:p>
        </w:tc>
        <w:tc>
          <w:tcPr>
            <w:tcW w:w="2082"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储气瓶</w:t>
            </w:r>
          </w:p>
        </w:tc>
        <w:tc>
          <w:tcPr>
            <w:tcW w:w="5605"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容积≥1立方米；</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lang w:val="en-US" w:eastAsia="zh-CN"/>
              </w:rPr>
              <w:t>（2）</w:t>
            </w:r>
            <w:r>
              <w:rPr>
                <w:rFonts w:hint="eastAsia" w:asciiTheme="minorEastAsia" w:hAnsiTheme="minorEastAsia" w:eastAsiaTheme="minorEastAsia" w:cstheme="minorEastAsia"/>
                <w:color w:val="000000"/>
                <w:kern w:val="0"/>
                <w:sz w:val="24"/>
                <w:highlight w:val="none"/>
              </w:rPr>
              <w:t>工作压力≥0.8Mpa。</w:t>
            </w:r>
          </w:p>
        </w:tc>
        <w:tc>
          <w:tcPr>
            <w:tcW w:w="78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个</w:t>
            </w:r>
          </w:p>
        </w:tc>
        <w:tc>
          <w:tcPr>
            <w:tcW w:w="776"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r>
        <w:tblPrEx>
          <w:tblCellMar>
            <w:top w:w="0" w:type="dxa"/>
            <w:left w:w="108" w:type="dxa"/>
            <w:bottom w:w="0" w:type="dxa"/>
            <w:right w:w="108" w:type="dxa"/>
          </w:tblCellMar>
        </w:tblPrEx>
        <w:trPr>
          <w:trHeight w:val="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5</w:t>
            </w:r>
          </w:p>
        </w:tc>
        <w:tc>
          <w:tcPr>
            <w:tcW w:w="20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开关箱</w:t>
            </w:r>
          </w:p>
        </w:tc>
        <w:tc>
          <w:tcPr>
            <w:tcW w:w="560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rPr>
              <w:t>材质：镀锌板</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val="en-US" w:eastAsia="zh-CN"/>
              </w:rPr>
              <w:t>（2）</w:t>
            </w:r>
            <w:r>
              <w:rPr>
                <w:rFonts w:hint="eastAsia" w:asciiTheme="minorEastAsia" w:hAnsiTheme="minorEastAsia" w:eastAsiaTheme="minorEastAsia" w:cstheme="minorEastAsia"/>
                <w:color w:val="000000"/>
                <w:kern w:val="0"/>
                <w:sz w:val="24"/>
                <w:highlight w:val="none"/>
              </w:rPr>
              <w:t>尺寸：700mm</w:t>
            </w:r>
            <w:r>
              <w:rPr>
                <w:rFonts w:hint="eastAsia" w:asciiTheme="minorEastAsia" w:hAnsiTheme="minorEastAsia" w:eastAsiaTheme="minorEastAsia" w:cstheme="minorEastAsia"/>
                <w:color w:val="000000"/>
                <w:kern w:val="0"/>
                <w:sz w:val="24"/>
                <w:highlight w:val="none"/>
                <w:lang w:eastAsia="zh-CN"/>
              </w:rPr>
              <w:t>（允许偏离</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*800mm</w:t>
            </w:r>
            <w:r>
              <w:rPr>
                <w:rFonts w:hint="eastAsia" w:asciiTheme="minorEastAsia" w:hAnsiTheme="minorEastAsia" w:eastAsiaTheme="minorEastAsia" w:cstheme="minorEastAsia"/>
                <w:color w:val="000000"/>
                <w:kern w:val="0"/>
                <w:sz w:val="24"/>
                <w:highlight w:val="none"/>
                <w:lang w:eastAsia="zh-CN"/>
              </w:rPr>
              <w:t>（允许偏离</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rPr>
              <w:t>配置2套控制开关。</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个</w:t>
            </w:r>
          </w:p>
        </w:tc>
        <w:tc>
          <w:tcPr>
            <w:tcW w:w="7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r>
        <w:tblPrEx>
          <w:tblCellMar>
            <w:top w:w="0" w:type="dxa"/>
            <w:left w:w="108" w:type="dxa"/>
            <w:bottom w:w="0" w:type="dxa"/>
            <w:right w:w="108" w:type="dxa"/>
          </w:tblCellMar>
        </w:tblPrEx>
        <w:trPr>
          <w:trHeight w:val="23" w:hRule="atLeast"/>
          <w:jc w:val="center"/>
        </w:trPr>
        <w:tc>
          <w:tcPr>
            <w:tcW w:w="712"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c>
          <w:tcPr>
            <w:tcW w:w="2082"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远程控制系统</w:t>
            </w:r>
          </w:p>
        </w:tc>
        <w:tc>
          <w:tcPr>
            <w:tcW w:w="5605"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rPr>
              <w:t>该系统须具备控制空压机组启停运行、储气罐排水及泄压、排气风机启停等功能，能显示设备机组的各项重要指标参数（例如～空压机主机温度，储气罐压力，储气罐内水位，各楼层末端压力，工作电压，机房温度，各过滤器运行情况，干燥机运行情况等），总控制设备安装在一楼指定位置。</w:t>
            </w:r>
          </w:p>
        </w:tc>
        <w:tc>
          <w:tcPr>
            <w:tcW w:w="788"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w:t>
            </w:r>
          </w:p>
        </w:tc>
        <w:tc>
          <w:tcPr>
            <w:tcW w:w="776" w:type="dxa"/>
            <w:tcBorders>
              <w:top w:val="nil"/>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r>
        <w:tblPrEx>
          <w:tblCellMar>
            <w:top w:w="0" w:type="dxa"/>
            <w:left w:w="108" w:type="dxa"/>
            <w:bottom w:w="0" w:type="dxa"/>
            <w:right w:w="108" w:type="dxa"/>
          </w:tblCellMar>
        </w:tblPrEx>
        <w:trPr>
          <w:trHeight w:val="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7</w:t>
            </w:r>
          </w:p>
        </w:tc>
        <w:tc>
          <w:tcPr>
            <w:tcW w:w="20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配套电缆</w:t>
            </w:r>
          </w:p>
        </w:tc>
        <w:tc>
          <w:tcPr>
            <w:tcW w:w="560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rPr>
              <w:t>规格：YJV-3*35+2*25,配套37KW空压机系统用，从一楼总配电房引至空压机房处，长度不少于60米。</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w:t>
            </w:r>
          </w:p>
        </w:tc>
        <w:tc>
          <w:tcPr>
            <w:tcW w:w="7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r>
        <w:tblPrEx>
          <w:tblCellMar>
            <w:top w:w="0" w:type="dxa"/>
            <w:left w:w="108" w:type="dxa"/>
            <w:bottom w:w="0" w:type="dxa"/>
            <w:right w:w="108" w:type="dxa"/>
          </w:tblCellMar>
        </w:tblPrEx>
        <w:trPr>
          <w:trHeight w:val="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8</w:t>
            </w:r>
          </w:p>
        </w:tc>
        <w:tc>
          <w:tcPr>
            <w:tcW w:w="20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配套气管</w:t>
            </w:r>
          </w:p>
        </w:tc>
        <w:tc>
          <w:tcPr>
            <w:tcW w:w="5605" w:type="dxa"/>
            <w:tcBorders>
              <w:top w:val="single" w:color="auto" w:sz="4" w:space="0"/>
              <w:left w:val="nil"/>
              <w:bottom w:val="single" w:color="auto" w:sz="4" w:space="0"/>
              <w:right w:val="single" w:color="auto" w:sz="4" w:space="0"/>
            </w:tcBorders>
            <w:vAlign w:val="center"/>
          </w:tcPr>
          <w:p>
            <w:pPr>
              <w:keepNext w:val="0"/>
              <w:keepLines w:val="0"/>
              <w:pageBreakBefore w:val="0"/>
              <w:numPr>
                <w:ilvl w:val="0"/>
                <w:numId w:val="9"/>
              </w:numPr>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rPr>
              <w:t>气管材质及数量：DN40铝合金管430米、DN25铝合金管360米及配套接头及匝阀</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numPr>
                <w:ilvl w:val="-1"/>
                <w:numId w:val="0"/>
              </w:numPr>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rPr>
              <w:t>（2）安装要求：在安装铝合金气管前，须对旧的气管进行拆除；安装好的空压机气管管路需形成回路连接，使整栋楼及单个车间的供气形成闭合环网，每层楼均设置一个可控制本层用气情况的开关阀门，并在一楼设置一套可控制整栋楼用气情况的总开关阀门。</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套</w:t>
            </w:r>
          </w:p>
        </w:tc>
        <w:tc>
          <w:tcPr>
            <w:tcW w:w="7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r>
        <w:tblPrEx>
          <w:tblCellMar>
            <w:top w:w="0" w:type="dxa"/>
            <w:left w:w="108" w:type="dxa"/>
            <w:bottom w:w="0" w:type="dxa"/>
            <w:right w:w="108" w:type="dxa"/>
          </w:tblCellMar>
        </w:tblPrEx>
        <w:trPr>
          <w:trHeight w:val="2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9</w:t>
            </w:r>
          </w:p>
        </w:tc>
        <w:tc>
          <w:tcPr>
            <w:tcW w:w="208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空压机房</w:t>
            </w:r>
          </w:p>
        </w:tc>
        <w:tc>
          <w:tcPr>
            <w:tcW w:w="5605" w:type="dxa"/>
            <w:tcBorders>
              <w:top w:val="single" w:color="auto" w:sz="4" w:space="0"/>
              <w:left w:val="nil"/>
              <w:bottom w:val="single" w:color="auto" w:sz="4" w:space="0"/>
              <w:right w:val="single" w:color="auto" w:sz="4" w:space="0"/>
            </w:tcBorders>
            <w:vAlign w:val="center"/>
          </w:tcPr>
          <w:p>
            <w:pPr>
              <w:keepNext w:val="0"/>
              <w:keepLines w:val="0"/>
              <w:pageBreakBefore w:val="0"/>
              <w:numPr>
                <w:ilvl w:val="-1"/>
                <w:numId w:val="0"/>
              </w:numPr>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lang w:val="en-US" w:eastAsia="zh-CN"/>
              </w:rPr>
              <w:t>1</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机房主体要求：采用集装箱模块，屋顶为硬山顶样式，箱体尺寸为6米</w:t>
            </w:r>
            <w:r>
              <w:rPr>
                <w:rFonts w:hint="eastAsia" w:asciiTheme="minorEastAsia" w:hAnsiTheme="minorEastAsia" w:eastAsiaTheme="minorEastAsia" w:cstheme="minorEastAsia"/>
                <w:color w:val="000000"/>
                <w:kern w:val="0"/>
                <w:sz w:val="24"/>
                <w:highlight w:val="none"/>
                <w:lang w:eastAsia="zh-CN"/>
              </w:rPr>
              <w:t>（允许偏离</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（长）*3米</w:t>
            </w:r>
            <w:r>
              <w:rPr>
                <w:rFonts w:hint="eastAsia" w:asciiTheme="minorEastAsia" w:hAnsiTheme="minorEastAsia" w:eastAsiaTheme="minorEastAsia" w:cstheme="minorEastAsia"/>
                <w:color w:val="000000"/>
                <w:kern w:val="0"/>
                <w:sz w:val="24"/>
                <w:highlight w:val="none"/>
                <w:lang w:eastAsia="zh-CN"/>
              </w:rPr>
              <w:t>（允许偏离</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（宽）*4.2米</w:t>
            </w:r>
            <w:r>
              <w:rPr>
                <w:rFonts w:hint="eastAsia" w:asciiTheme="minorEastAsia" w:hAnsiTheme="minorEastAsia" w:eastAsiaTheme="minorEastAsia" w:cstheme="minorEastAsia"/>
                <w:color w:val="000000"/>
                <w:kern w:val="0"/>
                <w:sz w:val="24"/>
                <w:highlight w:val="none"/>
                <w:lang w:eastAsia="zh-CN"/>
              </w:rPr>
              <w:t>（允许正偏离</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（高）；大门尺寸为1.6米</w:t>
            </w:r>
            <w:r>
              <w:rPr>
                <w:rFonts w:hint="eastAsia" w:asciiTheme="minorEastAsia" w:hAnsiTheme="minorEastAsia" w:eastAsiaTheme="minorEastAsia" w:cstheme="minorEastAsia"/>
                <w:color w:val="000000"/>
                <w:kern w:val="0"/>
                <w:sz w:val="24"/>
                <w:highlight w:val="none"/>
                <w:lang w:eastAsia="zh-CN"/>
              </w:rPr>
              <w:t>（允许偏离</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（宽）*2.2米</w:t>
            </w:r>
            <w:r>
              <w:rPr>
                <w:rFonts w:hint="eastAsia" w:asciiTheme="minorEastAsia" w:hAnsiTheme="minorEastAsia" w:eastAsiaTheme="minorEastAsia" w:cstheme="minorEastAsia"/>
                <w:color w:val="000000"/>
                <w:kern w:val="0"/>
                <w:sz w:val="24"/>
                <w:highlight w:val="none"/>
                <w:lang w:eastAsia="zh-CN"/>
              </w:rPr>
              <w:t>（允许偏离</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（高）；开门方式为：双开推拉门</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numPr>
                <w:ilvl w:val="-1"/>
                <w:numId w:val="0"/>
              </w:numPr>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lang w:val="en-US" w:eastAsia="zh-CN"/>
              </w:rPr>
              <w:t>2</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机房主框架要求：使用工字钢、轻钢等材料</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numPr>
                <w:ilvl w:val="-1"/>
                <w:numId w:val="0"/>
              </w:numPr>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lang w:val="en-US" w:eastAsia="zh-CN"/>
              </w:rPr>
              <w:t>3</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墙面材料要求：</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16mm外墙金属雕花板+</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5mm纤维水泥板+</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10mm内墙金属雕花板</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numPr>
                <w:ilvl w:val="-1"/>
                <w:numId w:val="0"/>
              </w:numPr>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lang w:val="en-US" w:eastAsia="zh-CN"/>
              </w:rPr>
              <w:t>4</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通风降温功能要求：空压机棚内安装1220型风机2台，开设总面积为1平方米的百叶窗口</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numPr>
                <w:ilvl w:val="-1"/>
                <w:numId w:val="0"/>
              </w:numPr>
              <w:kinsoku/>
              <w:wordWrap/>
              <w:topLinePunct w:val="0"/>
              <w:bidi w:val="0"/>
              <w:spacing w:line="360" w:lineRule="auto"/>
              <w:jc w:val="both"/>
              <w:rPr>
                <w:rFonts w:hint="eastAsia" w:asciiTheme="minorEastAsia" w:hAnsiTheme="minorEastAsia" w:eastAsiaTheme="minorEastAsia" w:cstheme="minorEastAsia"/>
                <w:color w:val="000000"/>
                <w:kern w:val="0"/>
                <w:sz w:val="24"/>
                <w:highlight w:val="none"/>
                <w:lang w:eastAsia="zh-CN"/>
              </w:rPr>
            </w:pP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lang w:val="en-US" w:eastAsia="zh-CN"/>
              </w:rPr>
              <w:t>5</w:t>
            </w:r>
            <w:r>
              <w:rPr>
                <w:rFonts w:hint="eastAsia" w:asciiTheme="minorEastAsia" w:hAnsiTheme="minorEastAsia" w:eastAsiaTheme="minorEastAsia" w:cstheme="minorEastAsia"/>
                <w:color w:val="000000"/>
                <w:kern w:val="0"/>
                <w:sz w:val="24"/>
                <w:highlight w:val="none"/>
                <w:lang w:eastAsia="zh-CN"/>
              </w:rPr>
              <w:t>）</w:t>
            </w:r>
            <w:r>
              <w:rPr>
                <w:rFonts w:hint="eastAsia" w:asciiTheme="minorEastAsia" w:hAnsiTheme="minorEastAsia" w:eastAsiaTheme="minorEastAsia" w:cstheme="minorEastAsia"/>
                <w:color w:val="000000"/>
                <w:kern w:val="0"/>
                <w:sz w:val="24"/>
                <w:highlight w:val="none"/>
              </w:rPr>
              <w:t>机房地面加固要求：对安装空压机组下侧地面（原为草地）进行平整，采用铺设钢筋混凝土方式进行加固，加固面积约20㎡（具体面积以实际施工面积为准）</w:t>
            </w:r>
            <w:r>
              <w:rPr>
                <w:rFonts w:hint="eastAsia" w:asciiTheme="minorEastAsia" w:hAnsiTheme="minorEastAsia" w:eastAsiaTheme="minorEastAsia" w:cstheme="minorEastAsia"/>
                <w:color w:val="000000"/>
                <w:kern w:val="0"/>
                <w:sz w:val="24"/>
                <w:highlight w:val="none"/>
                <w:lang w:eastAsia="zh-CN"/>
              </w:rPr>
              <w:t>；</w:t>
            </w:r>
          </w:p>
          <w:p>
            <w:pPr>
              <w:keepNext w:val="0"/>
              <w:keepLines w:val="0"/>
              <w:pageBreakBefore w:val="0"/>
              <w:numPr>
                <w:ilvl w:val="-1"/>
                <w:numId w:val="0"/>
              </w:numPr>
              <w:kinsoku/>
              <w:wordWrap/>
              <w:topLinePunct w:val="0"/>
              <w:bidi w:val="0"/>
              <w:spacing w:line="360" w:lineRule="auto"/>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color w:val="000000"/>
                <w:kern w:val="0"/>
                <w:sz w:val="24"/>
                <w:highlight w:val="none"/>
              </w:rPr>
              <w:t>（6）空压机房建设须符合防火、环保、避震、避雷等要求。</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个</w:t>
            </w:r>
          </w:p>
        </w:tc>
        <w:tc>
          <w:tcPr>
            <w:tcW w:w="77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topLinePunct w:val="0"/>
              <w:bidi w:val="0"/>
              <w:spacing w:line="360" w:lineRule="auto"/>
              <w:jc w:val="center"/>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6</w:t>
            </w:r>
          </w:p>
        </w:tc>
      </w:tr>
    </w:tbl>
    <w:p>
      <w:pPr>
        <w:pStyle w:val="58"/>
        <w:spacing w:before="0" w:beforeAutospacing="0" w:after="0" w:afterAutospacing="0" w:line="360" w:lineRule="auto"/>
        <w:rPr>
          <w:b/>
          <w:color w:val="auto"/>
          <w:highlight w:val="none"/>
        </w:rPr>
      </w:pPr>
      <w:r>
        <w:rPr>
          <w:rFonts w:hint="eastAsia" w:ascii="宋体" w:hAnsi="宋体"/>
          <w:b/>
          <w:sz w:val="24"/>
          <w:szCs w:val="24"/>
          <w:highlight w:val="none"/>
        </w:rPr>
        <w:t>注：所有技术和服务要求均为不允许偏离的实质性要求，若负偏离则按无效投标处理。</w:t>
      </w:r>
    </w:p>
    <w:p>
      <w:pPr>
        <w:spacing w:line="360" w:lineRule="auto"/>
        <w:rPr>
          <w:rFonts w:hint="eastAsia" w:ascii="宋体" w:hAnsi="宋体"/>
          <w:b/>
          <w:color w:val="auto"/>
          <w:sz w:val="24"/>
          <w:highlight w:val="none"/>
        </w:rPr>
      </w:pPr>
    </w:p>
    <w:p>
      <w:pPr>
        <w:spacing w:line="360" w:lineRule="auto"/>
        <w:rPr>
          <w:rFonts w:ascii="宋体"/>
          <w:b/>
          <w:color w:val="auto"/>
          <w:sz w:val="24"/>
          <w:highlight w:val="none"/>
        </w:rPr>
      </w:pPr>
      <w:r>
        <w:rPr>
          <w:rFonts w:hint="eastAsia" w:ascii="宋体" w:hAnsi="宋体"/>
          <w:b/>
          <w:color w:val="auto"/>
          <w:sz w:val="24"/>
          <w:highlight w:val="none"/>
        </w:rPr>
        <w:t>三、商务条件</w:t>
      </w:r>
    </w:p>
    <w:bookmarkEnd w:id="53"/>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bookmarkStart w:id="58" w:name="_Toc427077054"/>
      <w:bookmarkStart w:id="59" w:name="_Toc413939122"/>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1.交货地点：</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福州市闽侯县南屿镇新南大道156号。</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2.交货时间：</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接</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通知60天内安装完毕，</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并确保</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设备能正常运行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使用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3.交付条件：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验收合格。</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4.是否收取履约保证金：</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是，中标人须在合同签订前，向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提交合同金额的5%作为履约保证金，履约保证金以银行转账方式提交到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指定的银行账户。待合同履行完毕（至两年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保修</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期满）且无未了事项后，由中标人提出退还履约保证金的申请，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在收到中标人书面申请后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三十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日内无息返还履约保证金。</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5.付款方式：</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在货物安装调试完毕、经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最终验收合格后，中标人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接采购人通知后</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十五日内提供增值税专用发票及相关材料给</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在收到发票及相关材料后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，经确认无误后于</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三十日内支付</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货款</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6.</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 xml:space="preserve"> 质量要求、</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货物包装方式</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6.1质量要求</w:t>
      </w:r>
    </w:p>
    <w:p>
      <w:pPr>
        <w:pStyle w:val="58"/>
        <w:keepNext w:val="0"/>
        <w:keepLines w:val="0"/>
        <w:pageBreakBefore w:val="0"/>
        <w:shd w:val="clear" w:color="auto" w:fill="FFFFFF" w:themeFill="background1"/>
        <w:kinsoku/>
        <w:wordWrap/>
        <w:overflowPunct/>
        <w:topLinePunct w:val="0"/>
        <w:bidi w:val="0"/>
        <w:spacing w:before="0" w:beforeAutospacing="0" w:after="0" w:afterAutospacing="0" w:line="360" w:lineRule="auto"/>
        <w:ind w:firstLine="480" w:firstLineChars="200"/>
        <w:textAlignment w:val="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所提供的货物必须是原产地原厂原包装，货品技术参数及质量必须符合或优于现行国家标准或行业标准以及原厂出厂标准（以说明书为准），中标人同时须提供货品可溯源查询的方式或其他可溯源的相关证明材料；除此之外，</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有要求的，中标人的货物质量还须符合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的要求条件，如货物不符合约定的要求，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有权拒绝接受。</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6.2包装标准及方式：货物交货时应按国家有关标准要求进行包装。</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6.3包装必须与运输方式相适应，包装方式的确定及包装费用均由</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中标</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人负责；由于不适当的包装而造成货物在运输过程中有任何损坏由中标人负责。</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注：包装应足以承受整个过程中的运输、转运、装卸、储存等，充分考虑到运输途中的各种情况(如暴露于恶劣气候等)和项目所在地的气候特点，以及露天存放的需要。</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2" w:firstLineChars="200"/>
        <w:jc w:val="left"/>
        <w:textAlignment w:val="auto"/>
        <w:outlineLvl w:val="9"/>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7.安装、调试</w:t>
      </w:r>
    </w:p>
    <w:p>
      <w:pPr>
        <w:keepNext w:val="0"/>
        <w:keepLines w:val="0"/>
        <w:pageBreakBefore w:val="0"/>
        <w:shd w:val="clear" w:color="auto" w:fill="FFFFFF" w:themeFill="background1"/>
        <w:kinsoku/>
        <w:wordWrap/>
        <w:overflowPunct/>
        <w:topLinePunct w:val="0"/>
        <w:bidi w:val="0"/>
        <w:snapToGrid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7.1中标人负责将货物按签订合同的具体数量运送到</w:t>
      </w:r>
      <w:r>
        <w:rPr>
          <w:rStyle w:val="123"/>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采购人</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指定的地点，指派技术人员到现场进行安装、调试、</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试运行，经最终验收合格后，交付</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使用</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，期间产生的所有费用由中标人承担</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shd w:val="clear" w:color="auto" w:fill="FFFFFF" w:themeFill="background1"/>
        <w:tabs>
          <w:tab w:val="left" w:pos="525"/>
          <w:tab w:val="left" w:pos="737"/>
        </w:tabs>
        <w:kinsoku/>
        <w:wordWrap/>
        <w:overflowPunct/>
        <w:topLinePunct w:val="0"/>
        <w:bidi w:val="0"/>
        <w:spacing w:beforeAutospacing="0" w:afterAutospacing="0" w:line="360" w:lineRule="auto"/>
        <w:ind w:firstLine="480" w:firstLineChars="200"/>
        <w:textAlignment w:val="auto"/>
        <w:rPr>
          <w:rStyle w:val="123"/>
          <w:rFonts w:asciiTheme="minorEastAsia" w:hAnsiTheme="minorEastAsia" w:eastAsiaTheme="minorEastAsia" w:cstheme="minorEastAsia"/>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7.2</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中标人指派的技术人员中，涉及水电作业、焊接作业等人员必须持证上岗，须严格按国家有关操作规程要求进行施工。</w:t>
      </w:r>
    </w:p>
    <w:p>
      <w:pPr>
        <w:pStyle w:val="24"/>
        <w:keepNext w:val="0"/>
        <w:keepLines w:val="0"/>
        <w:pageBreakBefore w:val="0"/>
        <w:shd w:val="clear" w:color="auto" w:fill="FFFFFF" w:themeFill="background1"/>
        <w:kinsoku/>
        <w:wordWrap/>
        <w:overflowPunct/>
        <w:topLinePunct w:val="0"/>
        <w:bidi w:val="0"/>
        <w:spacing w:beforeAutospacing="0" w:afterAutospacing="0" w:line="360" w:lineRule="auto"/>
        <w:ind w:firstLine="420"/>
        <w:textAlignment w:val="auto"/>
        <w:rPr>
          <w:rStyle w:val="123"/>
          <w:rFonts w:asciiTheme="minorEastAsia" w:hAnsiTheme="minorEastAsia" w:eastAsiaTheme="minorEastAsia" w:cstheme="minorEastAsia"/>
          <w:bCs/>
          <w:color w:val="000000" w:themeColor="text1"/>
          <w:sz w:val="24"/>
          <w:highlight w:val="none"/>
          <w14:textFill>
            <w14:solidFill>
              <w14:schemeClr w14:val="tx1"/>
            </w14:solidFill>
          </w14:textFill>
        </w:rPr>
      </w:pP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7.3中标人应安排安全员对安装、施工现场进行监工，并承担全部安全生产责任。</w:t>
      </w:r>
    </w:p>
    <w:p>
      <w:pPr>
        <w:keepNext w:val="0"/>
        <w:keepLines w:val="0"/>
        <w:pageBreakBefore w:val="0"/>
        <w:shd w:val="clear" w:color="auto" w:fill="FFFFFF" w:themeFill="background1"/>
        <w:kinsoku/>
        <w:wordWrap/>
        <w:overflowPunct/>
        <w:topLinePunct w:val="0"/>
        <w:autoSpaceDE w:val="0"/>
        <w:autoSpaceDN w:val="0"/>
        <w:bidi w:val="0"/>
        <w:adjustRightInd w:val="0"/>
        <w:spacing w:beforeAutospacing="0" w:afterAutospacing="0" w:line="360" w:lineRule="auto"/>
        <w:ind w:firstLine="480" w:firstLineChars="200"/>
        <w:textAlignment w:val="auto"/>
        <w:rPr>
          <w:rStyle w:val="123"/>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7.4</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中标人应在设备运抵现场一周前，向</w:t>
      </w:r>
      <w:r>
        <w:rPr>
          <w:rStyle w:val="123"/>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采购人</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提供本项目的设计及施工方案，并提供项目的安装、调试及试运行的进度计划表。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中标人负责组织专业技术人员进行货物调试安装，</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提供必需的基本条件和专人配合，保证各项安装调试工作顺利进行，</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安装过程中需要</w:t>
      </w:r>
      <w:r>
        <w:rPr>
          <w:rStyle w:val="123"/>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采购人</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或第三方配合的工作所发生的费用应由中标人支付。</w:t>
      </w:r>
    </w:p>
    <w:p>
      <w:pPr>
        <w:keepNext w:val="0"/>
        <w:keepLines w:val="0"/>
        <w:pageBreakBefore w:val="0"/>
        <w:shd w:val="clear" w:color="auto" w:fill="FFFFFF" w:themeFill="background1"/>
        <w:kinsoku/>
        <w:wordWrap/>
        <w:overflowPunct/>
        <w:topLinePunct w:val="0"/>
        <w:bidi w:val="0"/>
        <w:snapToGrid w:val="0"/>
        <w:spacing w:beforeAutospacing="0" w:afterAutospacing="0" w:line="360" w:lineRule="auto"/>
        <w:ind w:firstLine="480" w:firstLineChars="200"/>
        <w:textAlignment w:val="auto"/>
        <w:rPr>
          <w:rStyle w:val="123"/>
          <w:rFonts w:asciiTheme="minorEastAsia" w:hAnsiTheme="minorEastAsia" w:eastAsiaTheme="minorEastAsia" w:cstheme="minorEastAsia"/>
          <w:bCs/>
          <w:color w:val="000000" w:themeColor="text1"/>
          <w:sz w:val="24"/>
          <w:highlight w:val="none"/>
          <w14:textFill>
            <w14:solidFill>
              <w14:schemeClr w14:val="tx1"/>
            </w14:solidFill>
          </w14:textFill>
        </w:rPr>
      </w:pP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7.5在安装过程中，如由于中标人原因导致设备损坏，中标人要负责免费更换或赔偿损失。</w:t>
      </w:r>
    </w:p>
    <w:p>
      <w:pPr>
        <w:keepNext w:val="0"/>
        <w:keepLines w:val="0"/>
        <w:pageBreakBefore w:val="0"/>
        <w:shd w:val="clear" w:color="auto" w:fill="FFFFFF" w:themeFill="background1"/>
        <w:kinsoku/>
        <w:wordWrap/>
        <w:overflowPunct/>
        <w:topLinePunct w:val="0"/>
        <w:autoSpaceDE w:val="0"/>
        <w:autoSpaceDN w:val="0"/>
        <w:bidi w:val="0"/>
        <w:adjustRightInd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7.6设备安装时中标人应加强作业现场管理，保持整洁有序，不得破坏环境。若安装调试过程中需穿越楼板、墙体或对原建筑或原成品产生破坏的，中标人必须做恢复、修补工作，</w:t>
      </w:r>
      <w:r>
        <w:rPr>
          <w:rStyle w:val="123"/>
          <w:rFonts w:hint="eastAsia" w:asciiTheme="minorEastAsia" w:hAnsiTheme="minorEastAsia" w:eastAsiaTheme="minorEastAsia" w:cstheme="minorEastAsia"/>
          <w:bCs/>
          <w:color w:val="000000" w:themeColor="text1"/>
          <w:sz w:val="24"/>
          <w:highlight w:val="none"/>
          <w14:textFill>
            <w14:solidFill>
              <w14:schemeClr w14:val="tx1"/>
            </w14:solidFill>
          </w14:textFill>
        </w:rPr>
        <w:t>所发生的费用应由中标人支付</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pPr>
        <w:keepNext w:val="0"/>
        <w:keepLines w:val="0"/>
        <w:pageBreakBefore w:val="0"/>
        <w:shd w:val="clear" w:color="auto" w:fill="FFFFFF" w:themeFill="background1"/>
        <w:kinsoku/>
        <w:wordWrap/>
        <w:overflowPunct/>
        <w:topLinePunct w:val="0"/>
        <w:autoSpaceDE w:val="0"/>
        <w:autoSpaceDN w:val="0"/>
        <w:bidi w:val="0"/>
        <w:adjustRightInd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7.7中标人安装结束后应在规定的交付使用时间之前将废物移离现场，清理妥当，费用由中标人负责。</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7.8设备在安装调试后无需额外添加任何物品就可使用。</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2" w:firstLineChars="200"/>
        <w:jc w:val="left"/>
        <w:textAlignment w:val="auto"/>
        <w:outlineLvl w:val="9"/>
        <w:rPr>
          <w:rFonts w:asciiTheme="minorEastAsia" w:hAnsiTheme="minorEastAsia" w:eastAsiaTheme="minorEastAsia" w:cstheme="minorEastAsia"/>
          <w:b/>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u w:val="single"/>
          <w14:textFill>
            <w14:solidFill>
              <w14:schemeClr w14:val="tx1"/>
            </w14:solidFill>
          </w14:textFill>
        </w:rPr>
        <w:t>7.</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9中标人负责对</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采购人指定的</w:t>
      </w:r>
      <w:r>
        <w:rPr>
          <w:rStyle w:val="123"/>
          <w:rFonts w:hint="eastAsia" w:asciiTheme="minorEastAsia" w:hAnsiTheme="minorEastAsia" w:eastAsiaTheme="minorEastAsia" w:cstheme="minorEastAsia"/>
          <w:b/>
          <w:color w:val="000000" w:themeColor="text1"/>
          <w:sz w:val="24"/>
          <w:highlight w:val="none"/>
          <w:u w:val="single"/>
          <w14:textFill>
            <w14:solidFill>
              <w14:schemeClr w14:val="tx1"/>
            </w14:solidFill>
          </w14:textFill>
        </w:rPr>
        <w:t>旧气管及相关设施</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的拆卸和现场清理，负责将以上旧</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设施</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运送、摆放至</w:t>
      </w:r>
      <w:r>
        <w:rPr>
          <w:rFonts w:hint="eastAsia" w:asciiTheme="minorEastAsia" w:hAnsiTheme="minorEastAsia" w:eastAsiaTheme="minorEastAsia" w:cstheme="minorEastAsia"/>
          <w:b/>
          <w:color w:val="000000" w:themeColor="text1"/>
          <w:sz w:val="24"/>
          <w:szCs w:val="24"/>
          <w:highlight w:val="none"/>
          <w:u w:val="single"/>
          <w:lang w:eastAsia="zh-CN"/>
          <w14:textFill>
            <w14:solidFill>
              <w14:schemeClr w14:val="tx1"/>
            </w14:solidFill>
          </w14:textFill>
        </w:rPr>
        <w:t>采购人</w:t>
      </w:r>
      <w:r>
        <w:rPr>
          <w:rFonts w:hint="eastAsia" w:asciiTheme="minorEastAsia" w:hAnsiTheme="minorEastAsia" w:eastAsiaTheme="minorEastAsia" w:cstheme="minorEastAsia"/>
          <w:b/>
          <w:color w:val="000000" w:themeColor="text1"/>
          <w:sz w:val="24"/>
          <w:szCs w:val="24"/>
          <w:highlight w:val="none"/>
          <w:u w:val="single"/>
          <w14:textFill>
            <w14:solidFill>
              <w14:schemeClr w14:val="tx1"/>
            </w14:solidFill>
          </w14:textFill>
        </w:rPr>
        <w:t>指定的位置。</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2" w:firstLineChars="200"/>
        <w:jc w:val="left"/>
        <w:textAlignment w:val="auto"/>
        <w:outlineLvl w:val="9"/>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8.验收</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8.1验收标准</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中标人所提供的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必须是制造厂家生产的崭新的未开箱的原包装产品。所有</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货物质量及运行情况</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需符合国家或行业或地方标准。</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8.2验收方式</w:t>
      </w:r>
    </w:p>
    <w:p>
      <w:pPr>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在</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设备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安装调试完毕并</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试运行三个月后，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与中标人共同按验收标准以及合同相关条款要求，一同对货物进行验收。在此期间，若发现货物不符合验收标准要求中标人应无条件免费更换，并无条件重新检测、调试，直至验收合格交付使用。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期间所产生的所有费用由中标人承担。</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8.3在验收时所发生的一切费用由中标人承担。 </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8.4若验收不能符合要求，</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将按合同条款的有关规定执行。</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9、技术培训</w:t>
      </w:r>
    </w:p>
    <w:p>
      <w:pPr>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jc w:val="left"/>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中标人应结合试运行、最终验收阶段，免费为</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进行有关货物维护、操作、保养等方面的现场培训。中标人委派的专业技术人员所需费用均由中标人承担。</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2" w:firstLineChars="200"/>
        <w:jc w:val="left"/>
        <w:textAlignment w:val="auto"/>
        <w:outlineLvl w:val="9"/>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10.售后服务要求</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10.1自验收合格之日起提供整机保修2年的免费上门保修服务。保修期内，非因操作不当造成的故障及要更换的零配件由中标人负责包修、包换。所有货物在保修期结束前1个月，中标人须免费进行一次全面的维护与保养，如发现潜在问题，应负责排除，并保证货物正常使用。</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10.2在保修期内货物运行发生故障时，中标人在接到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报修通知后24小时内响应，并在48小时内修理或更换有缺陷的零部件或整机并安装妥当。中标人所提供的更换零配件，保证是原厂原装未拆包装的全新零配件。</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所有货物保修服务均为中标人上门保修，由此产生的一切费用均由中标人承担。</w:t>
      </w:r>
    </w:p>
    <w:p>
      <w:pPr>
        <w:pStyle w:val="117"/>
        <w:keepNext w:val="0"/>
        <w:keepLines w:val="0"/>
        <w:pageBreakBefore w:val="0"/>
        <w:tabs>
          <w:tab w:val="left" w:pos="2425"/>
        </w:tabs>
        <w:kinsoku/>
        <w:wordWrap/>
        <w:overflowPunct/>
        <w:topLinePunct w:val="0"/>
        <w:bidi w:val="0"/>
        <w:spacing w:beforeAutospacing="0" w:afterAutospacing="0" w:line="360" w:lineRule="auto"/>
        <w:ind w:firstLine="480"/>
        <w:jc w:val="left"/>
        <w:textAlignment w:val="auto"/>
        <w:outlineLvl w:val="9"/>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投标人应有完善的售后服务保证体系，并设立维修服务机构，得以完成上述维保任务。</w:t>
      </w:r>
    </w:p>
    <w:p>
      <w:pPr>
        <w:pStyle w:val="117"/>
        <w:keepNext w:val="0"/>
        <w:keepLines w:val="0"/>
        <w:pageBreakBefore w:val="0"/>
        <w:shd w:val="clear" w:color="auto" w:fill="FFFFFF" w:themeFill="background1"/>
        <w:tabs>
          <w:tab w:val="left" w:pos="2425"/>
        </w:tabs>
        <w:kinsoku/>
        <w:wordWrap/>
        <w:overflowPunct/>
        <w:topLinePunct w:val="0"/>
        <w:bidi w:val="0"/>
        <w:spacing w:beforeAutospacing="0" w:afterAutospacing="0" w:line="360" w:lineRule="auto"/>
        <w:ind w:firstLine="480" w:firstLineChars="200"/>
        <w:jc w:val="left"/>
        <w:textAlignment w:val="auto"/>
        <w:outlineLvl w:val="9"/>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11.其他要求：</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11.1中标人应向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提供设备配备使用说明书描述功能所需的附件与备件。</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11.2技术资料要求：中标人提供完整的技术资料包括：产品验收标准（含产品合格证验收清单等）、技术说明书、使用说明书、设备安装调试资料及其维修资料、出厂检验合格报告、合格证书、装箱单、零部件目录；备品备件易耗件清单及合同中要求的其他文件资料。</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11.3</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中标人须提供至少一名售后服务人员姓名及联系方式（格式自拟），</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中标人不得随意更换</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售后服务人员，</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如确需更换的，须向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说明理由，并经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同意后方可更换</w:t>
      </w: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w:t>
      </w:r>
    </w:p>
    <w:p>
      <w:pPr>
        <w:pStyle w:val="58"/>
        <w:keepNext w:val="0"/>
        <w:keepLines w:val="0"/>
        <w:pageBreakBefore w:val="0"/>
        <w:shd w:val="clear" w:color="auto" w:fill="FFFFFF" w:themeFill="background1"/>
        <w:kinsoku/>
        <w:wordWrap/>
        <w:overflowPunct/>
        <w:topLinePunct w:val="0"/>
        <w:bidi w:val="0"/>
        <w:spacing w:before="0" w:beforeAutospacing="0" w:after="0" w:afterAutospacing="0" w:line="360" w:lineRule="auto"/>
        <w:ind w:firstLine="482" w:firstLineChars="200"/>
        <w:textAlignment w:val="auto"/>
        <w:rPr>
          <w:rFonts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12. 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12.1合同签订、解除的违约责任：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12.1.1因中标人原因造成采购合同无法按时签订，视为中标人违约，</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有权没收其投标保证金，如投标保证金不能弥补中标人违约对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造成的损失的，中标人还需另行支付相应的赔偿。</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12.1.2签订合同后因中标人任何违约行为导致本合同无法正常继续履行或提前终止，</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有权不予退还履约保证金。</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12.2逾期交付的违约责任：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中标人需按照合同约定的交付时间和地点交货和安装，中标人接到进场安装通知后，须在60个日历日内完成供货及安装调试，使设备正常运行。若中标人逾期交付的，每逾期交付一天的，按逾期一天支付</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1000元人民币违约金并继续履行应尽的服务；若逾期超过15日（含）以上的，除中标人应支付违约金外，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还有权单方解除合同并不予退还履约保证金。</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12.3货物数量不符的违约责任：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中标人须按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要求将足量的货物交付，所送货物少于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要求，</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应通知中标人及时补足，若中标人未在约定的时限内补足货物影响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工作的，中标人须支付</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违约金，违约金为当批采购货物总金额的5%，若逾期超过15日（含）以上的，除中标人应支付违约金外，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还有权单方解除合同并不予退还履约保证金。</w:t>
      </w:r>
    </w:p>
    <w:p>
      <w:pPr>
        <w:pStyle w:val="264"/>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12.4货物质量不符的违约责任：</w:t>
      </w:r>
    </w:p>
    <w:p>
      <w:pPr>
        <w:pStyle w:val="264"/>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highlight w:val="none"/>
          <w14:textFill>
            <w14:solidFill>
              <w14:schemeClr w14:val="tx1"/>
            </w14:solidFill>
          </w14:textFill>
        </w:rPr>
        <w:t>中标人若存在降低产品等级标准、不按技术参数供货、提供存在质量缺陷产品、提供的产品无法查询或未提供相关证书等违约情况的，或者</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在验收过程中或实际使用过程中发现有质量问题的，</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有权要求中标人于3个日历日内完成退换货，每逾期一天，中标人应向</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支付违约金人民币300元；</w:t>
      </w:r>
      <w:r>
        <w:rPr>
          <w:rFonts w:hint="eastAsia" w:asciiTheme="minorEastAsia" w:hAnsiTheme="minorEastAsia" w:eastAsiaTheme="minorEastAsia" w:cstheme="minorEastAsia"/>
          <w:color w:val="000000" w:themeColor="text1"/>
          <w:highlight w:val="none"/>
          <w14:textFill>
            <w14:solidFill>
              <w14:schemeClr w14:val="tx1"/>
            </w14:solidFill>
          </w14:textFill>
        </w:rPr>
        <w:t>若逾期超过15日（含）以上的，除中标人应支付违约金外，</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14:textFill>
            <w14:solidFill>
              <w14:schemeClr w14:val="tx1"/>
            </w14:solidFill>
          </w14:textFill>
        </w:rPr>
        <w:t>还有权单方解除合同并不予退还履约保证金。</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12.5货物验收方式不符的违约责任：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中标人如未按合同约定的验收方式和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当面对其全部货物、零件、配件的型号、规格、数量、外型、外观、包装等进行验收的，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还有权单方解除合同并不予退还中标人的履约保证金。</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12.6逾期提交发票等材料的违约责任: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中标人须在约定的时间内完成结算对账并将合法有效发票及相关材料送达</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指定部门，如因中标人原因未及时提供发票等相关材料的，每逾期一天，中标人应向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支付违约金人民币100元，违约金上限为当次应开发票金额的10%，因此条款违约造成的合同违约金总额不超过人民币10000元。</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12.7逾期提供维修服务的违约责任：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hint="eastAsia"/>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保修期内，中标人未按照合同约定或承诺的时间提供维修服务，每逾期一天，应支付</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违约金500元，若中标人逾期时间超过7天（含）以上的，视为中标人不能按时维修，</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有权请第三方维修，中标人除应支付迟延履行违约金外，还应支付请第三方维修产生的维修及配件费用;中标人不能按时维修的次数达5次（含）以上的，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有权单方解除合同并不予退还履约保证金。</w:t>
      </w:r>
    </w:p>
    <w:p>
      <w:pPr>
        <w:pStyle w:val="58"/>
        <w:keepNext w:val="0"/>
        <w:keepLines w:val="0"/>
        <w:pageBreakBefore w:val="0"/>
        <w:shd w:val="clear" w:color="auto" w:fill="FFFFFF" w:themeFill="background1"/>
        <w:kinsoku/>
        <w:wordWrap/>
        <w:overflowPunct/>
        <w:topLinePunct w:val="0"/>
        <w:bidi w:val="0"/>
        <w:spacing w:before="0" w:beforeAutospacing="0" w:after="0" w:afterAutospacing="0" w:line="360" w:lineRule="auto"/>
        <w:ind w:firstLine="482" w:firstLineChars="200"/>
        <w:textAlignment w:val="auto"/>
        <w:rPr>
          <w:rFonts w:asciiTheme="minorEastAsia" w:hAnsiTheme="minorEastAsia" w:eastAsiaTheme="minorEastAsia" w:cstheme="minorEastAsia"/>
          <w:color w:val="000000" w:themeColor="text1"/>
          <w:sz w:val="24"/>
          <w:szCs w:val="24"/>
          <w:highlight w:val="none"/>
          <w:shd w:val="clear" w:color="auto" w:fill="FFFFFF"/>
          <w:lang w:val="zh-TW"/>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12.8</w:t>
      </w:r>
      <w:r>
        <w:rPr>
          <w:rFonts w:hint="eastAsia" w:asciiTheme="minorEastAsia" w:hAnsiTheme="minorEastAsia" w:eastAsiaTheme="minorEastAsia" w:cstheme="minorEastAsia"/>
          <w:b/>
          <w:color w:val="000000" w:themeColor="text1"/>
          <w:sz w:val="24"/>
          <w:szCs w:val="24"/>
          <w:highlight w:val="none"/>
          <w:shd w:val="clear" w:color="auto" w:fill="FFFFFF"/>
          <w:lang w:val="zh-TW"/>
          <w14:textFill>
            <w14:solidFill>
              <w14:schemeClr w14:val="tx1"/>
            </w14:solidFill>
          </w14:textFill>
        </w:rPr>
        <w:t>进入生产区有关违约责任:</w:t>
      </w:r>
    </w:p>
    <w:p>
      <w:pPr>
        <w:pStyle w:val="58"/>
        <w:keepNext w:val="0"/>
        <w:keepLines w:val="0"/>
        <w:pageBreakBefore w:val="0"/>
        <w:shd w:val="clear" w:color="auto" w:fill="FFFFFF" w:themeFill="background1"/>
        <w:kinsoku/>
        <w:wordWrap/>
        <w:overflowPunct/>
        <w:topLinePunct w:val="0"/>
        <w:bidi w:val="0"/>
        <w:spacing w:before="0" w:beforeAutospacing="0" w:after="0" w:afterAutospacing="0" w:line="360" w:lineRule="auto"/>
        <w:ind w:firstLine="480" w:firstLineChars="200"/>
        <w:textAlignment w:val="auto"/>
        <w:rPr>
          <w:rFonts w:asciiTheme="minorEastAsia" w:hAnsiTheme="minorEastAsia" w:eastAsiaTheme="minorEastAsia" w:cstheme="minorEastAsia"/>
          <w:b/>
          <w:color w:val="000000" w:themeColor="text1"/>
          <w:sz w:val="24"/>
          <w:szCs w:val="24"/>
          <w:highlight w:val="none"/>
          <w:lang w:eastAsia="zh-TW"/>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中标人进入</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生产区的工作人员必须遵守</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的工作制度和监管区安全规定，服从</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的指挥。不得传递信息、现金、手机、毒品、枪支、刀具等违禁品、违规品，若有发现经核查属实的，中标人须马上更换工作人员，并视情况向</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支付5000元-10000元的违约金，情节严重的应承担相应的法律责任。发生二次(含)以上或造成严重后果的，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有权单方解除合同并不予退还履约保证金。</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jc w:val="left"/>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12.9提供的服务不符合的违约责任: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除有特别约定外,如</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发现中标人提供的服务不符合合同约定内容或具体实施的方案等与投标文件不一致的，每发现一次，</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根据情节严重情况可扣除违约金100元至10000元，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有权从应付货款中直接扣除违约金，不足部分中标人还须向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缴纳；违约金不足以弥补给</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造成的损失的，中标人还应承担相应的赔偿责任。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12.10分包转包违约责任: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中标人不得将本项目进行分包或转包，如发现经查实，</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有权单方解除合同并不予退还履约保证金。</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12.11诉讼相关费用承担:</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若因中标人未履行本合同项下义务导致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所产生的一切损失（包括但不限于人身财产的损失、律师费、诉讼费、保全费、鉴定费等），均由中标人承担违约和赔偿责任。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12.12</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中标人应支付的违约金，</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有权从尚未支付的货款中直接扣除。</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12.13政策调整导致合同解除的情况:</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在合同履行期间，若遇政府部门或上级单位出台有关该项目的政策调整，继续履行合同违反相关政策文件要求的，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须提前10日通知中标人终止合同，因此造成的合同解除</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不承担违约责任。</w:t>
      </w:r>
    </w:p>
    <w:p>
      <w:pPr>
        <w:pStyle w:val="58"/>
        <w:keepNext w:val="0"/>
        <w:keepLines w:val="0"/>
        <w:pageBreakBefore w:val="0"/>
        <w:shd w:val="clear" w:color="auto" w:fill="FFFFFF" w:themeFill="background1"/>
        <w:kinsoku/>
        <w:wordWrap/>
        <w:overflowPunct/>
        <w:topLinePunct w:val="0"/>
        <w:bidi w:val="0"/>
        <w:spacing w:before="0" w:beforeAutospacing="0" w:after="0" w:afterAutospacing="0" w:line="360" w:lineRule="auto"/>
        <w:ind w:firstLine="482" w:firstLineChars="200"/>
        <w:textAlignment w:val="auto"/>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12.14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因不可抗力因素造成违约的，遭受不可抗力一方应及时让对方知晓不能履行或不能完全履行的理由。基于以上行为，允许遭受不可抗力一方延期履行、部分履行或者不能履行招标文件条款，并根据情况可部分或全部分免于承担违约责任。</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注：本条款不可抗力指不能预见、不能避免并不能克服的客观情况。包括但不限于：自然灾害（地震、台风、洪水、火灾）、政府行为、法律规定或其适用的变化，或者其他任何无法预见、避免（控制）的事件。</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13、专利权及知识</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产权</w:t>
      </w:r>
    </w:p>
    <w:p>
      <w:pPr>
        <w:keepNext w:val="0"/>
        <w:keepLines w:val="0"/>
        <w:pageBreakBefore w:val="0"/>
        <w:shd w:val="clear" w:color="auto" w:fill="FFFFFF" w:themeFill="background1"/>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中标人须保障</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在使用该货物或其任何一部分时不受到第三方关于侵犯专利权、商标权或工业设计权等知识产权的指控。如果任何第三方提出侵权指控与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无关，中标人须与第三方交涉并承担可能发生的责任与一切费用。如</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因此而遭致损失的，中标人应赔偿该损失。</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14、保密条款</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14.1、中标人应当对本合同的内容、因履行本合同或在本合同期间知悉的或收到的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的财务、技术、产品信息、资料或其他工作上的文件资料、工作内容等予以保密，不得向本合同以外的任何第三方披露，签订并严格执行《单位保密承诺书》；中标人进入</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工作区域的工作人员需签订《个人保密承诺书》，严格履行保密义务。</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14.2.中标人违反本条约定泄露</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的涉密信息的，应承担相应的法律责任，造成</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损失的，中标人应当依法承担赔偿责任。</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14.3.本条款不因合同届满或解除而失效。</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2" w:firstLineChars="200"/>
        <w:textAlignment w:val="auto"/>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15、廉政条款</w:t>
      </w:r>
    </w:p>
    <w:p>
      <w:pPr>
        <w:keepNext w:val="0"/>
        <w:keepLines w:val="0"/>
        <w:pageBreakBefore w:val="0"/>
        <w:shd w:val="clear" w:color="auto" w:fill="FFFFFF" w:themeFill="background1"/>
        <w:tabs>
          <w:tab w:val="left" w:pos="525"/>
        </w:tabs>
        <w:kinsoku/>
        <w:wordWrap/>
        <w:overflowPunct/>
        <w:topLinePunct w:val="0"/>
        <w:bidi w:val="0"/>
        <w:spacing w:beforeAutospacing="0" w:afterAutospacing="0" w:line="360" w:lineRule="auto"/>
        <w:ind w:firstLine="480" w:firstLineChars="200"/>
        <w:textAlignment w:val="auto"/>
        <w:rPr>
          <w:rFonts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中标人及其工作人员不得有以任何形式行贿</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工作人员的行为，若发现并被核查属实的，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有权解除合同且不退还履约保证金，情节严重的，中标人及其工作人员还要承担相应的法律责任；</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及其工作人员不得索要或接受中标人的礼金及吃请等，如有违反廉政纪律等行为的，依据有关规定给予党纪、政纪或组织处理，情节严重的，还应承担相应的法律责任。</w:t>
      </w:r>
    </w:p>
    <w:p>
      <w:pPr>
        <w:pStyle w:val="58"/>
        <w:keepNext w:val="0"/>
        <w:keepLines w:val="0"/>
        <w:pageBreakBefore w:val="0"/>
        <w:kinsoku/>
        <w:wordWrap/>
        <w:overflowPunct/>
        <w:topLinePunct w:val="0"/>
        <w:bidi w:val="0"/>
        <w:spacing w:before="0" w:beforeAutospacing="0" w:after="0" w:afterAutospacing="0" w:line="360" w:lineRule="auto"/>
        <w:textAlignment w:val="auto"/>
        <w:rPr>
          <w:color w:val="auto"/>
          <w:highlight w:val="none"/>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注：所有商务条件均为不允许偏离的是实质性要求，若负偏离则按无效投标处理。</w:t>
      </w:r>
    </w:p>
    <w:p>
      <w:pPr>
        <w:widowControl/>
        <w:shd w:val="clear" w:color="auto" w:fill="FFFFFF"/>
        <w:spacing w:line="360" w:lineRule="auto"/>
        <w:jc w:val="left"/>
        <w:rPr>
          <w:rFonts w:ascii="宋体" w:cs="宋体"/>
          <w:color w:val="auto"/>
          <w:kern w:val="0"/>
          <w:sz w:val="24"/>
          <w:highlight w:val="none"/>
        </w:rPr>
      </w:pPr>
    </w:p>
    <w:p>
      <w:pPr>
        <w:widowControl/>
        <w:shd w:val="clear" w:color="auto" w:fill="FFFFFF"/>
        <w:spacing w:line="360" w:lineRule="auto"/>
        <w:ind w:firstLine="360" w:firstLineChars="150"/>
        <w:jc w:val="left"/>
        <w:rPr>
          <w:rFonts w:ascii="宋体" w:cs="宋体"/>
          <w:color w:val="auto"/>
          <w:kern w:val="0"/>
          <w:sz w:val="24"/>
          <w:highlight w:val="none"/>
        </w:rPr>
      </w:pPr>
      <w:r>
        <w:rPr>
          <w:rFonts w:hint="eastAsia" w:ascii="宋体" w:hAnsi="宋体" w:cs="宋体"/>
          <w:color w:val="auto"/>
          <w:kern w:val="0"/>
          <w:sz w:val="24"/>
          <w:highlight w:val="none"/>
        </w:rPr>
        <w:t>四、其他事项</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、除招标文件另有规定外，若出现有关法律、法规和规章有强制性规定但招标文件未列明的情形，则投标人应按照有关法律、法规和规章强制性规定执行。</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投标人必须对其投标文件中提供各种资料、说明、声明的真实性负责。投标人若提供虚假资料，一经发现将没收其全部保证金，并根据本文件和相关法律法规追究其相关责任，其中：虚假资料若在评标过程中发现，将视为无效投标；若在评标定标后发现，还将取消其中标资格（采购人保留定标后对中标人投标文件中的承诺内容和</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证明材料进行核查的权利，中标人应无条件配合采购人的核查工作，不得托词拒绝核查或隐瞒真实情况）；若在签订合同时发现，采购人还将取消其合同签订，给采购人造成损失的，需另行赔偿并负相关责任。</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、招标文件中“技术和服务要求”内容均不允许负偏离，投标人应逐项、如实填写《技术和服务要求响应表》，否则按无效投标处理。</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、招标文件中“商务条件”内容均不允许负偏离，投标人应逐项、如实填写《商务条件响应表》，否则按无效投标处理。</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、本招标文件未明确的其它约定事项或条款，待采购人与中标人签订合同时，由双方协商订立。</w:t>
      </w:r>
    </w:p>
    <w:bookmarkEnd w:id="58"/>
    <w:bookmarkEnd w:id="59"/>
    <w:p>
      <w:pPr>
        <w:rPr>
          <w:rFonts w:hint="eastAsia" w:ascii="宋体" w:hAnsi="宋体" w:eastAsia="宋体"/>
          <w:color w:val="auto"/>
          <w:sz w:val="32"/>
          <w:szCs w:val="32"/>
          <w:highlight w:val="none"/>
        </w:rPr>
      </w:pPr>
      <w:bookmarkStart w:id="60" w:name="_Toc441071233"/>
      <w:bookmarkStart w:id="61" w:name="_Toc26192"/>
      <w:r>
        <w:rPr>
          <w:rFonts w:hint="eastAsia" w:ascii="宋体" w:hAnsi="宋体" w:eastAsia="宋体"/>
          <w:color w:val="auto"/>
          <w:sz w:val="32"/>
          <w:szCs w:val="32"/>
          <w:highlight w:val="none"/>
        </w:rPr>
        <w:br w:type="page"/>
      </w:r>
    </w:p>
    <w:p>
      <w:pPr>
        <w:pStyle w:val="4"/>
        <w:numPr>
          <w:ilvl w:val="0"/>
          <w:numId w:val="0"/>
        </w:numPr>
        <w:spacing w:before="0" w:after="0" w:line="360" w:lineRule="auto"/>
        <w:rPr>
          <w:rFonts w:ascii="宋体" w:hAnsi="宋体" w:eastAsia="宋体" w:cs="宋体"/>
          <w:color w:val="auto"/>
          <w:sz w:val="24"/>
          <w:szCs w:val="24"/>
          <w:highlight w:val="none"/>
        </w:rPr>
      </w:pPr>
      <w:r>
        <w:rPr>
          <w:rFonts w:hint="eastAsia" w:ascii="宋体" w:hAnsi="宋体" w:eastAsia="宋体"/>
          <w:color w:val="auto"/>
          <w:sz w:val="32"/>
          <w:szCs w:val="32"/>
          <w:highlight w:val="none"/>
        </w:rPr>
        <w:t>第四章</w:t>
      </w:r>
      <w:r>
        <w:rPr>
          <w:rFonts w:ascii="宋体" w:hAnsi="宋体" w:eastAsia="宋体"/>
          <w:color w:val="auto"/>
          <w:sz w:val="32"/>
          <w:szCs w:val="32"/>
          <w:highlight w:val="none"/>
        </w:rPr>
        <w:t xml:space="preserve">  </w:t>
      </w:r>
      <w:bookmarkEnd w:id="60"/>
      <w:r>
        <w:rPr>
          <w:rFonts w:hint="eastAsia" w:ascii="宋体" w:hAnsi="宋体" w:eastAsia="宋体"/>
          <w:color w:val="auto"/>
          <w:sz w:val="32"/>
          <w:szCs w:val="32"/>
          <w:highlight w:val="none"/>
        </w:rPr>
        <w:t>采购合同（参考文本）</w:t>
      </w:r>
      <w:bookmarkEnd w:id="61"/>
    </w:p>
    <w:p>
      <w:pPr>
        <w:pStyle w:val="58"/>
        <w:spacing w:before="0" w:beforeAutospacing="0" w:after="0" w:afterAutospacing="0" w:line="360" w:lineRule="auto"/>
        <w:jc w:val="center"/>
        <w:rPr>
          <w:color w:val="auto"/>
          <w:highlight w:val="none"/>
        </w:rPr>
      </w:pPr>
      <w:r>
        <w:rPr>
          <w:rStyle w:val="66"/>
          <w:rFonts w:hint="eastAsia" w:cs="宋体"/>
          <w:color w:val="auto"/>
          <w:highlight w:val="none"/>
        </w:rPr>
        <w:t>编制说明</w:t>
      </w:r>
    </w:p>
    <w:p>
      <w:pPr>
        <w:pStyle w:val="58"/>
        <w:spacing w:before="0" w:beforeAutospacing="0" w:after="0" w:afterAutospacing="0" w:line="360" w:lineRule="auto"/>
        <w:rPr>
          <w:color w:val="auto"/>
          <w:highlight w:val="none"/>
        </w:rPr>
      </w:pPr>
      <w:r>
        <w:rPr>
          <w:rStyle w:val="66"/>
          <w:rFonts w:cs="宋体"/>
          <w:color w:val="auto"/>
          <w:highlight w:val="none"/>
        </w:rPr>
        <w:t>1</w:t>
      </w:r>
      <w:r>
        <w:rPr>
          <w:rStyle w:val="66"/>
          <w:rFonts w:hint="eastAsia" w:cs="宋体"/>
          <w:color w:val="auto"/>
          <w:highlight w:val="none"/>
        </w:rPr>
        <w:t>、签订合同应遵守民法典。</w:t>
      </w:r>
    </w:p>
    <w:p>
      <w:pPr>
        <w:pStyle w:val="58"/>
        <w:spacing w:before="0" w:beforeAutospacing="0" w:after="0" w:afterAutospacing="0" w:line="360" w:lineRule="auto"/>
        <w:rPr>
          <w:color w:val="auto"/>
          <w:highlight w:val="none"/>
        </w:rPr>
      </w:pPr>
      <w:r>
        <w:rPr>
          <w:rStyle w:val="66"/>
          <w:rFonts w:cs="宋体"/>
          <w:color w:val="auto"/>
          <w:highlight w:val="none"/>
        </w:rPr>
        <w:t>2</w:t>
      </w:r>
      <w:r>
        <w:rPr>
          <w:rStyle w:val="66"/>
          <w:rFonts w:hint="eastAsia" w:cs="宋体"/>
          <w:color w:val="auto"/>
          <w:highlight w:val="none"/>
        </w:rPr>
        <w:t>、签订合同时，采购人与中标人应结合招标文件第三章规定填列相应内容。招标文件第三章已有规定的，双方均不得变更或调整；招标文件第三章未作规定的，双方可通过友好协商进行约定。</w:t>
      </w:r>
    </w:p>
    <w:p>
      <w:pPr>
        <w:pStyle w:val="58"/>
        <w:spacing w:before="0" w:beforeAutospacing="0" w:after="0" w:afterAutospacing="0" w:line="360" w:lineRule="auto"/>
        <w:rPr>
          <w:color w:val="auto"/>
          <w:highlight w:val="none"/>
        </w:rPr>
      </w:pPr>
      <w:r>
        <w:rPr>
          <w:rStyle w:val="66"/>
          <w:rFonts w:cs="宋体"/>
          <w:color w:val="auto"/>
          <w:highlight w:val="none"/>
        </w:rPr>
        <w:t>3</w:t>
      </w:r>
      <w:r>
        <w:rPr>
          <w:rStyle w:val="66"/>
          <w:rFonts w:hint="eastAsia" w:cs="宋体"/>
          <w:color w:val="auto"/>
          <w:highlight w:val="none"/>
        </w:rPr>
        <w:t>、国家有关部门对若干合同有规范文本的，可使用相应合同文本。</w:t>
      </w:r>
    </w:p>
    <w:p>
      <w:pPr>
        <w:pStyle w:val="58"/>
        <w:spacing w:before="0" w:beforeAutospacing="0" w:after="0" w:afterAutospacing="0" w:line="360" w:lineRule="auto"/>
        <w:rPr>
          <w:color w:val="auto"/>
          <w:highlight w:val="none"/>
        </w:rPr>
      </w:pPr>
      <w:r>
        <w:rPr>
          <w:rStyle w:val="66"/>
          <w:rFonts w:hint="eastAsia" w:cs="宋体"/>
          <w:color w:val="auto"/>
          <w:highlight w:val="none"/>
        </w:rPr>
        <w:t>甲方：</w:t>
      </w:r>
    </w:p>
    <w:p>
      <w:pPr>
        <w:pStyle w:val="58"/>
        <w:spacing w:before="0" w:beforeAutospacing="0" w:after="0" w:afterAutospacing="0" w:line="360" w:lineRule="auto"/>
        <w:rPr>
          <w:color w:val="auto"/>
          <w:highlight w:val="none"/>
        </w:rPr>
      </w:pPr>
      <w:r>
        <w:rPr>
          <w:rFonts w:hint="eastAsia"/>
          <w:b/>
          <w:bCs/>
          <w:color w:val="auto"/>
          <w:highlight w:val="none"/>
        </w:rPr>
        <w:t>乙方：</w:t>
      </w:r>
    </w:p>
    <w:p>
      <w:pPr>
        <w:pStyle w:val="58"/>
        <w:spacing w:before="0" w:beforeAutospacing="0" w:after="0" w:afterAutospacing="0" w:line="360" w:lineRule="auto"/>
        <w:rPr>
          <w:color w:val="auto"/>
          <w:highlight w:val="none"/>
        </w:rPr>
      </w:pPr>
      <w:r>
        <w:rPr>
          <w:b/>
          <w:bCs/>
          <w:color w:val="auto"/>
          <w:highlight w:val="none"/>
        </w:rPr>
        <w:t> </w:t>
      </w:r>
    </w:p>
    <w:p>
      <w:pPr>
        <w:pStyle w:val="58"/>
        <w:spacing w:before="0" w:beforeAutospacing="0" w:after="0" w:afterAutospacing="0" w:line="360" w:lineRule="auto"/>
        <w:ind w:firstLine="480"/>
        <w:rPr>
          <w:color w:val="auto"/>
          <w:highlight w:val="none"/>
        </w:rPr>
      </w:pPr>
      <w:r>
        <w:rPr>
          <w:rFonts w:hint="eastAsia"/>
          <w:b/>
          <w:bCs/>
          <w:color w:val="auto"/>
          <w:highlight w:val="none"/>
        </w:rPr>
        <w:t>根据项目编号为</w:t>
      </w:r>
      <w:r>
        <w:rPr>
          <w:b/>
          <w:bCs/>
          <w:color w:val="auto"/>
          <w:highlight w:val="none"/>
          <w:u w:val="single"/>
        </w:rPr>
        <w:t xml:space="preserve">                 </w:t>
      </w:r>
      <w:r>
        <w:rPr>
          <w:rFonts w:hint="eastAsia"/>
          <w:b/>
          <w:bCs/>
          <w:color w:val="auto"/>
          <w:highlight w:val="none"/>
        </w:rPr>
        <w:t>的</w:t>
      </w:r>
      <w:r>
        <w:rPr>
          <w:b/>
          <w:bCs/>
          <w:color w:val="auto"/>
          <w:highlight w:val="none"/>
          <w:u w:val="single"/>
        </w:rPr>
        <w:t xml:space="preserve">              </w:t>
      </w:r>
      <w:r>
        <w:rPr>
          <w:rFonts w:hint="eastAsia"/>
          <w:b/>
          <w:bCs/>
          <w:color w:val="auto"/>
          <w:highlight w:val="none"/>
        </w:rPr>
        <w:t>项目（以下简称：“本项目”）的招标结果，乙方为中标人。现经甲乙双方友好协商，就以下事项达成一致并签订本合同：</w:t>
      </w:r>
    </w:p>
    <w:p>
      <w:pPr>
        <w:pStyle w:val="58"/>
        <w:spacing w:before="0" w:beforeAutospacing="0" w:after="0" w:afterAutospacing="0" w:line="360" w:lineRule="auto"/>
        <w:ind w:firstLine="480"/>
        <w:rPr>
          <w:color w:val="auto"/>
          <w:highlight w:val="none"/>
        </w:rPr>
      </w:pPr>
      <w:r>
        <w:rPr>
          <w:b/>
          <w:bCs/>
          <w:color w:val="auto"/>
          <w:highlight w:val="none"/>
        </w:rPr>
        <w:t>1</w:t>
      </w:r>
      <w:r>
        <w:rPr>
          <w:rFonts w:hint="eastAsia"/>
          <w:b/>
          <w:bCs/>
          <w:color w:val="auto"/>
          <w:highlight w:val="none"/>
        </w:rPr>
        <w:t>、下列合同文件是构成本合同不可分割的部分：</w:t>
      </w:r>
    </w:p>
    <w:p>
      <w:pPr>
        <w:pStyle w:val="58"/>
        <w:spacing w:before="0" w:beforeAutospacing="0" w:after="0" w:afterAutospacing="0" w:line="360" w:lineRule="auto"/>
        <w:ind w:firstLine="480"/>
        <w:rPr>
          <w:color w:val="auto"/>
          <w:highlight w:val="none"/>
        </w:rPr>
      </w:pPr>
      <w:r>
        <w:rPr>
          <w:b/>
          <w:bCs/>
          <w:color w:val="auto"/>
          <w:highlight w:val="none"/>
        </w:rPr>
        <w:t>1.1</w:t>
      </w:r>
      <w:r>
        <w:rPr>
          <w:rFonts w:hint="eastAsia"/>
          <w:b/>
          <w:bCs/>
          <w:color w:val="auto"/>
          <w:highlight w:val="none"/>
        </w:rPr>
        <w:t>合同条款；</w:t>
      </w:r>
    </w:p>
    <w:p>
      <w:pPr>
        <w:pStyle w:val="58"/>
        <w:spacing w:before="0" w:beforeAutospacing="0" w:after="0" w:afterAutospacing="0" w:line="360" w:lineRule="auto"/>
        <w:ind w:firstLine="480"/>
        <w:rPr>
          <w:color w:val="auto"/>
          <w:highlight w:val="none"/>
        </w:rPr>
      </w:pPr>
      <w:r>
        <w:rPr>
          <w:b/>
          <w:bCs/>
          <w:color w:val="auto"/>
          <w:highlight w:val="none"/>
        </w:rPr>
        <w:t>1.2</w:t>
      </w:r>
      <w:r>
        <w:rPr>
          <w:rFonts w:hint="eastAsia"/>
          <w:b/>
          <w:bCs/>
          <w:color w:val="auto"/>
          <w:highlight w:val="none"/>
        </w:rPr>
        <w:t>招标文件、乙方的投标文件；</w:t>
      </w:r>
    </w:p>
    <w:p>
      <w:pPr>
        <w:pStyle w:val="58"/>
        <w:spacing w:before="0" w:beforeAutospacing="0" w:after="0" w:afterAutospacing="0" w:line="360" w:lineRule="auto"/>
        <w:ind w:firstLine="480"/>
        <w:rPr>
          <w:color w:val="auto"/>
          <w:highlight w:val="none"/>
        </w:rPr>
      </w:pPr>
      <w:r>
        <w:rPr>
          <w:b/>
          <w:bCs/>
          <w:color w:val="auto"/>
          <w:highlight w:val="none"/>
        </w:rPr>
        <w:t>1.3</w:t>
      </w:r>
      <w:r>
        <w:rPr>
          <w:rFonts w:hint="eastAsia"/>
          <w:b/>
          <w:bCs/>
          <w:color w:val="auto"/>
          <w:highlight w:val="none"/>
        </w:rPr>
        <w:t>其他文件或材料：□无。□（若有联合协议或分包意向协议）。</w:t>
      </w:r>
    </w:p>
    <w:p>
      <w:pPr>
        <w:pStyle w:val="58"/>
        <w:spacing w:before="0" w:beforeAutospacing="0" w:after="0" w:afterAutospacing="0" w:line="360" w:lineRule="auto"/>
        <w:ind w:firstLine="480"/>
        <w:rPr>
          <w:color w:val="auto"/>
          <w:highlight w:val="none"/>
        </w:rPr>
      </w:pPr>
      <w:r>
        <w:rPr>
          <w:b/>
          <w:bCs/>
          <w:color w:val="auto"/>
          <w:highlight w:val="none"/>
        </w:rPr>
        <w:t>2</w:t>
      </w:r>
      <w:r>
        <w:rPr>
          <w:rFonts w:hint="eastAsia"/>
          <w:b/>
          <w:bCs/>
          <w:color w:val="auto"/>
          <w:highlight w:val="none"/>
        </w:rPr>
        <w:t>、合同标的</w:t>
      </w:r>
    </w:p>
    <w:p>
      <w:pPr>
        <w:pStyle w:val="58"/>
        <w:spacing w:before="0" w:beforeAutospacing="0" w:after="0" w:afterAutospacing="0" w:line="360" w:lineRule="auto"/>
        <w:ind w:firstLine="480"/>
        <w:rPr>
          <w:color w:val="auto"/>
          <w:highlight w:val="none"/>
        </w:rPr>
      </w:pPr>
      <w:r>
        <w:rPr>
          <w:rFonts w:hint="eastAsia"/>
          <w:b/>
          <w:bCs/>
          <w:color w:val="auto"/>
          <w:highlight w:val="none"/>
          <w:u w:val="single"/>
        </w:rPr>
        <w:t>（按照实际情况编制填写，可以是表格或文字描述）</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3</w:t>
      </w:r>
      <w:r>
        <w:rPr>
          <w:rFonts w:hint="eastAsia"/>
          <w:b/>
          <w:bCs/>
          <w:color w:val="auto"/>
          <w:highlight w:val="none"/>
        </w:rPr>
        <w:t>、合同总金额</w:t>
      </w:r>
    </w:p>
    <w:p>
      <w:pPr>
        <w:pStyle w:val="58"/>
        <w:spacing w:before="0" w:beforeAutospacing="0" w:after="0" w:afterAutospacing="0" w:line="360" w:lineRule="auto"/>
        <w:ind w:firstLine="480"/>
        <w:rPr>
          <w:color w:val="auto"/>
          <w:highlight w:val="none"/>
        </w:rPr>
      </w:pPr>
      <w:r>
        <w:rPr>
          <w:b/>
          <w:bCs/>
          <w:color w:val="auto"/>
          <w:highlight w:val="none"/>
        </w:rPr>
        <w:t>3.1</w:t>
      </w:r>
      <w:r>
        <w:rPr>
          <w:rFonts w:hint="eastAsia"/>
          <w:b/>
          <w:bCs/>
          <w:color w:val="auto"/>
          <w:highlight w:val="none"/>
        </w:rPr>
        <w:t>合同总金额为人民币大写：</w:t>
      </w:r>
      <w:r>
        <w:rPr>
          <w:b/>
          <w:bCs/>
          <w:color w:val="auto"/>
          <w:highlight w:val="none"/>
        </w:rPr>
        <w:t xml:space="preserve">       </w:t>
      </w:r>
      <w:r>
        <w:rPr>
          <w:rFonts w:hint="eastAsia"/>
          <w:b/>
          <w:bCs/>
          <w:color w:val="auto"/>
          <w:highlight w:val="none"/>
        </w:rPr>
        <w:t>元（￥）。</w:t>
      </w:r>
    </w:p>
    <w:p>
      <w:pPr>
        <w:pStyle w:val="58"/>
        <w:spacing w:before="0" w:beforeAutospacing="0" w:after="0" w:afterAutospacing="0" w:line="360" w:lineRule="auto"/>
        <w:ind w:firstLine="480"/>
        <w:rPr>
          <w:color w:val="auto"/>
          <w:highlight w:val="none"/>
        </w:rPr>
      </w:pPr>
      <w:r>
        <w:rPr>
          <w:b/>
          <w:bCs/>
          <w:color w:val="auto"/>
          <w:highlight w:val="none"/>
        </w:rPr>
        <w:t>4</w:t>
      </w:r>
      <w:r>
        <w:rPr>
          <w:rFonts w:hint="eastAsia"/>
          <w:b/>
          <w:bCs/>
          <w:color w:val="auto"/>
          <w:highlight w:val="none"/>
        </w:rPr>
        <w:t>、合同标的交付时间、地点和条件</w:t>
      </w:r>
    </w:p>
    <w:p>
      <w:pPr>
        <w:pStyle w:val="58"/>
        <w:spacing w:before="0" w:beforeAutospacing="0" w:after="0" w:afterAutospacing="0" w:line="360" w:lineRule="auto"/>
        <w:ind w:firstLine="480"/>
        <w:rPr>
          <w:color w:val="auto"/>
          <w:highlight w:val="none"/>
        </w:rPr>
      </w:pPr>
      <w:r>
        <w:rPr>
          <w:b/>
          <w:bCs/>
          <w:color w:val="auto"/>
          <w:highlight w:val="none"/>
        </w:rPr>
        <w:t>4.1</w:t>
      </w:r>
      <w:r>
        <w:rPr>
          <w:rFonts w:hint="eastAsia"/>
          <w:b/>
          <w:bCs/>
          <w:color w:val="auto"/>
          <w:highlight w:val="none"/>
        </w:rPr>
        <w:t>交付时间：；</w:t>
      </w:r>
    </w:p>
    <w:p>
      <w:pPr>
        <w:pStyle w:val="58"/>
        <w:spacing w:before="0" w:beforeAutospacing="0" w:after="0" w:afterAutospacing="0" w:line="360" w:lineRule="auto"/>
        <w:ind w:firstLine="480"/>
        <w:rPr>
          <w:color w:val="auto"/>
          <w:highlight w:val="none"/>
        </w:rPr>
      </w:pPr>
      <w:r>
        <w:rPr>
          <w:b/>
          <w:bCs/>
          <w:color w:val="auto"/>
          <w:highlight w:val="none"/>
        </w:rPr>
        <w:t>4.2</w:t>
      </w:r>
      <w:r>
        <w:rPr>
          <w:rFonts w:hint="eastAsia"/>
          <w:b/>
          <w:bCs/>
          <w:color w:val="auto"/>
          <w:highlight w:val="none"/>
        </w:rPr>
        <w:t>交付地点：；</w:t>
      </w:r>
    </w:p>
    <w:p>
      <w:pPr>
        <w:pStyle w:val="58"/>
        <w:spacing w:before="0" w:beforeAutospacing="0" w:after="0" w:afterAutospacing="0" w:line="360" w:lineRule="auto"/>
        <w:ind w:firstLine="480"/>
        <w:rPr>
          <w:color w:val="auto"/>
          <w:highlight w:val="none"/>
        </w:rPr>
      </w:pPr>
      <w:r>
        <w:rPr>
          <w:b/>
          <w:bCs/>
          <w:color w:val="auto"/>
          <w:highlight w:val="none"/>
        </w:rPr>
        <w:t>4.3</w:t>
      </w:r>
      <w:r>
        <w:rPr>
          <w:rFonts w:hint="eastAsia"/>
          <w:b/>
          <w:bCs/>
          <w:color w:val="auto"/>
          <w:highlight w:val="none"/>
        </w:rPr>
        <w:t>交付条件：。</w:t>
      </w:r>
    </w:p>
    <w:p>
      <w:pPr>
        <w:pStyle w:val="58"/>
        <w:spacing w:before="0" w:beforeAutospacing="0" w:after="0" w:afterAutospacing="0" w:line="360" w:lineRule="auto"/>
        <w:ind w:firstLine="480"/>
        <w:rPr>
          <w:color w:val="auto"/>
          <w:highlight w:val="none"/>
        </w:rPr>
      </w:pPr>
      <w:r>
        <w:rPr>
          <w:b/>
          <w:bCs/>
          <w:color w:val="auto"/>
          <w:highlight w:val="none"/>
        </w:rPr>
        <w:t>5</w:t>
      </w:r>
      <w:r>
        <w:rPr>
          <w:rFonts w:hint="eastAsia"/>
          <w:b/>
          <w:bCs/>
          <w:color w:val="auto"/>
          <w:highlight w:val="none"/>
        </w:rPr>
        <w:t>、合同标的应符合招标文件、乙方投标文件的规定或约定，具体如下：</w:t>
      </w:r>
    </w:p>
    <w:p>
      <w:pPr>
        <w:pStyle w:val="58"/>
        <w:spacing w:before="0" w:beforeAutospacing="0" w:after="0" w:afterAutospacing="0" w:line="360" w:lineRule="auto"/>
        <w:ind w:firstLine="480"/>
        <w:rPr>
          <w:color w:val="auto"/>
          <w:highlight w:val="none"/>
        </w:rPr>
      </w:pPr>
      <w:r>
        <w:rPr>
          <w:rFonts w:hint="eastAsia"/>
          <w:b/>
          <w:bCs/>
          <w:color w:val="auto"/>
          <w:highlight w:val="none"/>
          <w:u w:val="single"/>
        </w:rPr>
        <w:t>（按照实际情况编制填写，可以是表格或文字描述）</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6</w:t>
      </w:r>
      <w:r>
        <w:rPr>
          <w:rFonts w:hint="eastAsia"/>
          <w:b/>
          <w:bCs/>
          <w:color w:val="auto"/>
          <w:highlight w:val="none"/>
        </w:rPr>
        <w:t>、验收</w:t>
      </w:r>
    </w:p>
    <w:p>
      <w:pPr>
        <w:pStyle w:val="58"/>
        <w:spacing w:before="0" w:beforeAutospacing="0" w:after="0" w:afterAutospacing="0" w:line="360" w:lineRule="auto"/>
        <w:ind w:firstLine="480"/>
        <w:rPr>
          <w:color w:val="auto"/>
          <w:highlight w:val="none"/>
        </w:rPr>
      </w:pPr>
      <w:r>
        <w:rPr>
          <w:b/>
          <w:bCs/>
          <w:color w:val="auto"/>
          <w:highlight w:val="none"/>
        </w:rPr>
        <w:t>6.1</w:t>
      </w:r>
      <w:r>
        <w:rPr>
          <w:rFonts w:hint="eastAsia"/>
          <w:b/>
          <w:bCs/>
          <w:color w:val="auto"/>
          <w:highlight w:val="none"/>
        </w:rPr>
        <w:t>验收应按照招标文件、乙方投标文件的规定或约定进行，具体如下：</w:t>
      </w:r>
    </w:p>
    <w:p>
      <w:pPr>
        <w:pStyle w:val="58"/>
        <w:spacing w:before="0" w:beforeAutospacing="0" w:after="0" w:afterAutospacing="0" w:line="360" w:lineRule="auto"/>
        <w:ind w:firstLine="480"/>
        <w:rPr>
          <w:color w:val="auto"/>
          <w:highlight w:val="none"/>
        </w:rPr>
      </w:pPr>
      <w:r>
        <w:rPr>
          <w:rFonts w:hint="eastAsia"/>
          <w:b/>
          <w:bCs/>
          <w:color w:val="auto"/>
          <w:highlight w:val="none"/>
          <w:u w:val="single"/>
        </w:rPr>
        <w:t>（按照实际情况编制填写，可以是表格或文字描述）</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6.2</w:t>
      </w:r>
      <w:r>
        <w:rPr>
          <w:rFonts w:hint="eastAsia"/>
          <w:b/>
          <w:bCs/>
          <w:color w:val="auto"/>
          <w:highlight w:val="none"/>
        </w:rPr>
        <w:t>本项目是否邀请其他投标人参与验收：</w:t>
      </w:r>
    </w:p>
    <w:p>
      <w:pPr>
        <w:pStyle w:val="58"/>
        <w:spacing w:before="0" w:beforeAutospacing="0" w:after="0" w:afterAutospacing="0" w:line="360" w:lineRule="auto"/>
        <w:ind w:firstLine="480"/>
        <w:rPr>
          <w:color w:val="auto"/>
          <w:highlight w:val="none"/>
        </w:rPr>
      </w:pPr>
      <w:r>
        <w:rPr>
          <w:rFonts w:hint="eastAsia"/>
          <w:b/>
          <w:bCs/>
          <w:color w:val="auto"/>
          <w:highlight w:val="none"/>
        </w:rPr>
        <w:t>□不邀请。□邀请，具体如下：</w:t>
      </w:r>
      <w:r>
        <w:rPr>
          <w:rFonts w:hint="eastAsia"/>
          <w:b/>
          <w:bCs/>
          <w:color w:val="auto"/>
          <w:highlight w:val="none"/>
          <w:u w:val="single"/>
        </w:rPr>
        <w:t>（按照招标文件规定填写）</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7</w:t>
      </w:r>
      <w:r>
        <w:rPr>
          <w:rFonts w:hint="eastAsia"/>
          <w:b/>
          <w:bCs/>
          <w:color w:val="auto"/>
          <w:highlight w:val="none"/>
        </w:rPr>
        <w:t>、合同款项的支付应按照招标文件的规定进行，具体如下：</w:t>
      </w:r>
    </w:p>
    <w:p>
      <w:pPr>
        <w:pStyle w:val="58"/>
        <w:spacing w:before="0" w:beforeAutospacing="0" w:after="0" w:afterAutospacing="0" w:line="360" w:lineRule="auto"/>
        <w:ind w:firstLine="480"/>
        <w:rPr>
          <w:color w:val="auto"/>
          <w:highlight w:val="none"/>
        </w:rPr>
      </w:pPr>
      <w:r>
        <w:rPr>
          <w:rFonts w:hint="eastAsia"/>
          <w:b/>
          <w:bCs/>
          <w:color w:val="auto"/>
          <w:highlight w:val="none"/>
          <w:u w:val="single"/>
        </w:rPr>
        <w:t>（按照实际情况编制填写，可以是表格或文字描述，包括一次性支付或分期支付等）</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8</w:t>
      </w:r>
      <w:r>
        <w:rPr>
          <w:rFonts w:hint="eastAsia"/>
          <w:b/>
          <w:bCs/>
          <w:color w:val="auto"/>
          <w:highlight w:val="none"/>
        </w:rPr>
        <w:t>、履约保证金</w:t>
      </w:r>
    </w:p>
    <w:p>
      <w:pPr>
        <w:pStyle w:val="58"/>
        <w:spacing w:before="0" w:beforeAutospacing="0" w:after="0" w:afterAutospacing="0" w:line="360" w:lineRule="auto"/>
        <w:ind w:firstLine="480"/>
        <w:rPr>
          <w:color w:val="auto"/>
          <w:highlight w:val="none"/>
        </w:rPr>
      </w:pPr>
      <w:r>
        <w:rPr>
          <w:rFonts w:hint="eastAsia"/>
          <w:b/>
          <w:bCs/>
          <w:color w:val="auto"/>
          <w:highlight w:val="none"/>
        </w:rPr>
        <w:t>□无。□有，具体如下：</w:t>
      </w:r>
      <w:r>
        <w:rPr>
          <w:rFonts w:hint="eastAsia"/>
          <w:b/>
          <w:bCs/>
          <w:color w:val="auto"/>
          <w:highlight w:val="none"/>
          <w:u w:val="single"/>
        </w:rPr>
        <w:t>（按照招标文件规定填写）</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9</w:t>
      </w:r>
      <w:r>
        <w:rPr>
          <w:rFonts w:hint="eastAsia"/>
          <w:b/>
          <w:bCs/>
          <w:color w:val="auto"/>
          <w:highlight w:val="none"/>
        </w:rPr>
        <w:t>、合同有效期</w:t>
      </w:r>
    </w:p>
    <w:p>
      <w:pPr>
        <w:pStyle w:val="58"/>
        <w:spacing w:before="0" w:beforeAutospacing="0" w:after="0" w:afterAutospacing="0" w:line="360" w:lineRule="auto"/>
        <w:ind w:firstLine="480"/>
        <w:rPr>
          <w:color w:val="auto"/>
          <w:highlight w:val="none"/>
        </w:rPr>
      </w:pPr>
      <w:r>
        <w:rPr>
          <w:rFonts w:hint="eastAsia"/>
          <w:b/>
          <w:bCs/>
          <w:color w:val="auto"/>
          <w:highlight w:val="none"/>
          <w:u w:val="single"/>
        </w:rPr>
        <w:t>（按照实际情况编制填写，可以是表格或文字描述）</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10</w:t>
      </w:r>
      <w:r>
        <w:rPr>
          <w:rFonts w:hint="eastAsia"/>
          <w:b/>
          <w:bCs/>
          <w:color w:val="auto"/>
          <w:highlight w:val="none"/>
        </w:rPr>
        <w:t>、违约责任</w:t>
      </w:r>
    </w:p>
    <w:p>
      <w:pPr>
        <w:pStyle w:val="58"/>
        <w:spacing w:before="0" w:beforeAutospacing="0" w:after="0" w:afterAutospacing="0" w:line="360" w:lineRule="auto"/>
        <w:ind w:firstLine="480"/>
        <w:rPr>
          <w:color w:val="auto"/>
          <w:highlight w:val="none"/>
        </w:rPr>
      </w:pPr>
      <w:r>
        <w:rPr>
          <w:rFonts w:hint="eastAsia"/>
          <w:b/>
          <w:bCs/>
          <w:color w:val="auto"/>
          <w:highlight w:val="none"/>
          <w:u w:val="single"/>
        </w:rPr>
        <w:t>（按照实际情况编制填写，可以是表格或文字描述）</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11</w:t>
      </w:r>
      <w:r>
        <w:rPr>
          <w:rFonts w:hint="eastAsia"/>
          <w:b/>
          <w:bCs/>
          <w:color w:val="auto"/>
          <w:highlight w:val="none"/>
        </w:rPr>
        <w:t>、知识产权</w:t>
      </w:r>
    </w:p>
    <w:p>
      <w:pPr>
        <w:pStyle w:val="58"/>
        <w:spacing w:before="0" w:beforeAutospacing="0" w:after="0" w:afterAutospacing="0" w:line="360" w:lineRule="auto"/>
        <w:ind w:firstLine="480"/>
        <w:rPr>
          <w:color w:val="auto"/>
          <w:highlight w:val="none"/>
        </w:rPr>
      </w:pPr>
      <w:r>
        <w:rPr>
          <w:b/>
          <w:bCs/>
          <w:color w:val="auto"/>
          <w:highlight w:val="none"/>
        </w:rPr>
        <w:t>11.1</w:t>
      </w:r>
      <w:r>
        <w:rPr>
          <w:rFonts w:hint="eastAsia"/>
          <w:b/>
          <w:bCs/>
          <w:color w:val="auto"/>
          <w:highlight w:val="none"/>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8"/>
        <w:spacing w:before="0" w:beforeAutospacing="0" w:after="0" w:afterAutospacing="0" w:line="360" w:lineRule="auto"/>
        <w:ind w:firstLine="480"/>
        <w:rPr>
          <w:color w:val="auto"/>
          <w:highlight w:val="none"/>
        </w:rPr>
      </w:pPr>
      <w:r>
        <w:rPr>
          <w:b/>
          <w:bCs/>
          <w:color w:val="auto"/>
          <w:highlight w:val="none"/>
        </w:rPr>
        <w:t>11.2</w:t>
      </w:r>
      <w:r>
        <w:rPr>
          <w:rFonts w:hint="eastAsia"/>
          <w:b/>
          <w:bCs/>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b/>
          <w:bCs/>
          <w:color w:val="auto"/>
          <w:highlight w:val="none"/>
          <w:u w:val="single"/>
        </w:rPr>
        <w:t>（按照实际情况编制填写）</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12</w:t>
      </w:r>
      <w:r>
        <w:rPr>
          <w:rFonts w:hint="eastAsia"/>
          <w:b/>
          <w:bCs/>
          <w:color w:val="auto"/>
          <w:highlight w:val="none"/>
        </w:rPr>
        <w:t>、解决争议的方法</w:t>
      </w:r>
    </w:p>
    <w:p>
      <w:pPr>
        <w:pStyle w:val="58"/>
        <w:spacing w:before="0" w:beforeAutospacing="0" w:after="0" w:afterAutospacing="0" w:line="360" w:lineRule="auto"/>
        <w:ind w:firstLine="480"/>
        <w:rPr>
          <w:color w:val="auto"/>
          <w:highlight w:val="none"/>
        </w:rPr>
      </w:pPr>
      <w:r>
        <w:rPr>
          <w:b/>
          <w:bCs/>
          <w:color w:val="auto"/>
          <w:highlight w:val="none"/>
        </w:rPr>
        <w:t>12.1</w:t>
      </w:r>
      <w:r>
        <w:rPr>
          <w:rFonts w:hint="eastAsia"/>
          <w:b/>
          <w:bCs/>
          <w:color w:val="auto"/>
          <w:highlight w:val="none"/>
        </w:rPr>
        <w:t>甲、乙双方协商解决。</w:t>
      </w:r>
    </w:p>
    <w:p>
      <w:pPr>
        <w:pStyle w:val="58"/>
        <w:spacing w:before="0" w:beforeAutospacing="0" w:after="0" w:afterAutospacing="0" w:line="360" w:lineRule="auto"/>
        <w:ind w:firstLine="480"/>
        <w:rPr>
          <w:color w:val="auto"/>
          <w:highlight w:val="none"/>
        </w:rPr>
      </w:pPr>
      <w:r>
        <w:rPr>
          <w:b/>
          <w:bCs/>
          <w:color w:val="auto"/>
          <w:highlight w:val="none"/>
        </w:rPr>
        <w:t>12.2</w:t>
      </w:r>
      <w:r>
        <w:rPr>
          <w:rFonts w:hint="eastAsia"/>
          <w:b/>
          <w:bCs/>
          <w:color w:val="auto"/>
          <w:highlight w:val="none"/>
        </w:rPr>
        <w:t>若协商解决不成，则通过下列途径之一解决：</w:t>
      </w:r>
    </w:p>
    <w:p>
      <w:pPr>
        <w:pStyle w:val="58"/>
        <w:spacing w:before="0" w:beforeAutospacing="0" w:after="0" w:afterAutospacing="0" w:line="360" w:lineRule="auto"/>
        <w:ind w:firstLine="480"/>
        <w:rPr>
          <w:color w:val="auto"/>
          <w:highlight w:val="none"/>
        </w:rPr>
      </w:pPr>
      <w:r>
        <w:rPr>
          <w:rFonts w:hint="eastAsia"/>
          <w:b/>
          <w:bCs/>
          <w:color w:val="auto"/>
          <w:highlight w:val="none"/>
        </w:rPr>
        <w:t>□提交仲裁委员会仲裁，具体如下：</w:t>
      </w:r>
      <w:r>
        <w:rPr>
          <w:rFonts w:hint="eastAsia"/>
          <w:b/>
          <w:bCs/>
          <w:color w:val="auto"/>
          <w:highlight w:val="none"/>
          <w:u w:val="single"/>
        </w:rPr>
        <w:t>（按照实际情况编制填写）</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rFonts w:hint="eastAsia"/>
          <w:b/>
          <w:bCs/>
          <w:color w:val="auto"/>
          <w:highlight w:val="none"/>
        </w:rPr>
        <w:t>□向人民法院提起诉讼，具体如下：</w:t>
      </w:r>
      <w:r>
        <w:rPr>
          <w:rFonts w:hint="eastAsia"/>
          <w:b/>
          <w:bCs/>
          <w:color w:val="auto"/>
          <w:highlight w:val="none"/>
          <w:u w:val="single"/>
        </w:rPr>
        <w:t>（按照实际情况编制填写）</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13</w:t>
      </w:r>
      <w:r>
        <w:rPr>
          <w:rFonts w:hint="eastAsia"/>
          <w:b/>
          <w:bCs/>
          <w:color w:val="auto"/>
          <w:highlight w:val="none"/>
        </w:rPr>
        <w:t>、不可抗力</w:t>
      </w:r>
    </w:p>
    <w:p>
      <w:pPr>
        <w:pStyle w:val="58"/>
        <w:spacing w:before="0" w:beforeAutospacing="0" w:after="0" w:afterAutospacing="0" w:line="360" w:lineRule="auto"/>
        <w:ind w:firstLine="480"/>
        <w:rPr>
          <w:color w:val="auto"/>
          <w:highlight w:val="none"/>
        </w:rPr>
      </w:pPr>
      <w:r>
        <w:rPr>
          <w:b/>
          <w:bCs/>
          <w:color w:val="auto"/>
          <w:highlight w:val="none"/>
        </w:rPr>
        <w:t>13.1</w:t>
      </w:r>
      <w:r>
        <w:rPr>
          <w:rFonts w:hint="eastAsia"/>
          <w:b/>
          <w:bCs/>
          <w:color w:val="auto"/>
          <w:highlight w:val="none"/>
        </w:rPr>
        <w:t>因不可抗力造成违约的，遭受不可抗力一方应及时向对方通报不能履行或不能完全履行的理由，并在随后取得有关主管机关证明后的</w:t>
      </w:r>
      <w:r>
        <w:rPr>
          <w:b/>
          <w:bCs/>
          <w:color w:val="auto"/>
          <w:highlight w:val="none"/>
        </w:rPr>
        <w:t>15</w:t>
      </w:r>
      <w:r>
        <w:rPr>
          <w:rFonts w:hint="eastAsia"/>
          <w:b/>
          <w:bCs/>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58"/>
        <w:spacing w:before="0" w:beforeAutospacing="0" w:after="0" w:afterAutospacing="0" w:line="360" w:lineRule="auto"/>
        <w:ind w:firstLine="480"/>
        <w:rPr>
          <w:color w:val="auto"/>
          <w:highlight w:val="none"/>
        </w:rPr>
      </w:pPr>
      <w:r>
        <w:rPr>
          <w:b/>
          <w:bCs/>
          <w:color w:val="auto"/>
          <w:highlight w:val="none"/>
        </w:rPr>
        <w:t>13.2</w:t>
      </w:r>
      <w:r>
        <w:rPr>
          <w:rFonts w:hint="eastAsia"/>
          <w:b/>
          <w:bCs/>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58"/>
        <w:spacing w:before="0" w:beforeAutospacing="0" w:after="0" w:afterAutospacing="0" w:line="360" w:lineRule="auto"/>
        <w:ind w:firstLine="480"/>
        <w:rPr>
          <w:color w:val="auto"/>
          <w:highlight w:val="none"/>
        </w:rPr>
      </w:pPr>
      <w:r>
        <w:rPr>
          <w:b/>
          <w:bCs/>
          <w:color w:val="auto"/>
          <w:highlight w:val="none"/>
        </w:rPr>
        <w:t>14</w:t>
      </w:r>
      <w:r>
        <w:rPr>
          <w:rFonts w:hint="eastAsia"/>
          <w:b/>
          <w:bCs/>
          <w:color w:val="auto"/>
          <w:highlight w:val="none"/>
        </w:rPr>
        <w:t>、合同条款</w:t>
      </w:r>
    </w:p>
    <w:p>
      <w:pPr>
        <w:pStyle w:val="58"/>
        <w:spacing w:before="0" w:beforeAutospacing="0" w:after="0" w:afterAutospacing="0" w:line="360" w:lineRule="auto"/>
        <w:ind w:firstLine="480"/>
        <w:rPr>
          <w:color w:val="auto"/>
          <w:highlight w:val="none"/>
        </w:rPr>
      </w:pPr>
      <w:r>
        <w:rPr>
          <w:rFonts w:hint="eastAsia"/>
          <w:b/>
          <w:bCs/>
          <w:color w:val="auto"/>
          <w:highlight w:val="none"/>
          <w:u w:val="single"/>
        </w:rPr>
        <w:t>（按照实际情况编制填写。招标文件第三章已有规定的，双方均不得变更或调整；招标文件第三章未作规定的，双方可通过友好协商进行约定）</w:t>
      </w:r>
      <w:r>
        <w:rPr>
          <w:rFonts w:hint="eastAsia"/>
          <w:b/>
          <w:bCs/>
          <w:color w:val="auto"/>
          <w:highlight w:val="none"/>
        </w:rPr>
        <w:t>。</w:t>
      </w:r>
    </w:p>
    <w:p>
      <w:pPr>
        <w:pStyle w:val="58"/>
        <w:spacing w:before="0" w:beforeAutospacing="0" w:after="0" w:afterAutospacing="0" w:line="360" w:lineRule="auto"/>
        <w:ind w:firstLine="480"/>
        <w:rPr>
          <w:color w:val="auto"/>
          <w:highlight w:val="none"/>
        </w:rPr>
      </w:pPr>
      <w:r>
        <w:rPr>
          <w:b/>
          <w:bCs/>
          <w:color w:val="auto"/>
          <w:highlight w:val="none"/>
        </w:rPr>
        <w:t>15</w:t>
      </w:r>
      <w:r>
        <w:rPr>
          <w:rFonts w:hint="eastAsia"/>
          <w:b/>
          <w:bCs/>
          <w:color w:val="auto"/>
          <w:highlight w:val="none"/>
        </w:rPr>
        <w:t>、其他约定</w:t>
      </w:r>
    </w:p>
    <w:p>
      <w:pPr>
        <w:pStyle w:val="58"/>
        <w:spacing w:before="0" w:beforeAutospacing="0" w:after="0" w:afterAutospacing="0" w:line="360" w:lineRule="auto"/>
        <w:ind w:firstLine="480"/>
        <w:rPr>
          <w:color w:val="auto"/>
          <w:highlight w:val="none"/>
        </w:rPr>
      </w:pPr>
      <w:r>
        <w:rPr>
          <w:b/>
          <w:bCs/>
          <w:color w:val="auto"/>
          <w:highlight w:val="none"/>
        </w:rPr>
        <w:t>15.1</w:t>
      </w:r>
      <w:r>
        <w:rPr>
          <w:rFonts w:hint="eastAsia"/>
          <w:b/>
          <w:bCs/>
          <w:color w:val="auto"/>
          <w:highlight w:val="none"/>
        </w:rPr>
        <w:t>合同文件与本合同具有同等法律效力。</w:t>
      </w:r>
    </w:p>
    <w:p>
      <w:pPr>
        <w:pStyle w:val="58"/>
        <w:spacing w:before="0" w:beforeAutospacing="0" w:after="0" w:afterAutospacing="0" w:line="360" w:lineRule="auto"/>
        <w:ind w:firstLine="480"/>
        <w:rPr>
          <w:color w:val="auto"/>
          <w:highlight w:val="none"/>
        </w:rPr>
      </w:pPr>
      <w:r>
        <w:rPr>
          <w:b/>
          <w:bCs/>
          <w:color w:val="auto"/>
          <w:highlight w:val="none"/>
        </w:rPr>
        <w:t>15.2</w:t>
      </w:r>
      <w:r>
        <w:rPr>
          <w:rFonts w:hint="eastAsia"/>
          <w:b/>
          <w:bCs/>
          <w:color w:val="auto"/>
          <w:highlight w:val="none"/>
        </w:rPr>
        <w:t>本合同未尽事宜，双方可另行补充。</w:t>
      </w:r>
    </w:p>
    <w:p>
      <w:pPr>
        <w:pStyle w:val="58"/>
        <w:spacing w:before="0" w:beforeAutospacing="0" w:after="0" w:afterAutospacing="0" w:line="360" w:lineRule="auto"/>
        <w:ind w:firstLine="480"/>
        <w:rPr>
          <w:color w:val="auto"/>
          <w:highlight w:val="none"/>
        </w:rPr>
      </w:pPr>
      <w:r>
        <w:rPr>
          <w:b/>
          <w:bCs/>
          <w:color w:val="auto"/>
          <w:highlight w:val="none"/>
        </w:rPr>
        <w:t>15.3</w:t>
      </w:r>
      <w:r>
        <w:rPr>
          <w:rFonts w:hint="eastAsia"/>
          <w:b/>
          <w:bCs/>
          <w:color w:val="auto"/>
          <w:highlight w:val="none"/>
        </w:rPr>
        <w:t>合同生效：自签订之日起生效。</w:t>
      </w:r>
    </w:p>
    <w:p>
      <w:pPr>
        <w:pStyle w:val="58"/>
        <w:spacing w:before="0" w:beforeAutospacing="0" w:after="0" w:afterAutospacing="0" w:line="360" w:lineRule="auto"/>
        <w:ind w:firstLine="480"/>
        <w:rPr>
          <w:color w:val="auto"/>
          <w:highlight w:val="none"/>
        </w:rPr>
      </w:pPr>
      <w:r>
        <w:rPr>
          <w:b/>
          <w:bCs/>
          <w:color w:val="auto"/>
          <w:highlight w:val="none"/>
        </w:rPr>
        <w:t>15.4</w:t>
      </w:r>
      <w:r>
        <w:rPr>
          <w:rFonts w:hint="eastAsia"/>
          <w:b/>
          <w:bCs/>
          <w:color w:val="auto"/>
          <w:highlight w:val="none"/>
        </w:rPr>
        <w:t>本合同一式</w:t>
      </w:r>
      <w:r>
        <w:rPr>
          <w:rFonts w:hint="eastAsia"/>
          <w:b/>
          <w:bCs/>
          <w:color w:val="auto"/>
          <w:highlight w:val="none"/>
          <w:u w:val="single"/>
        </w:rPr>
        <w:t>（填写具体份数）</w:t>
      </w:r>
      <w:r>
        <w:rPr>
          <w:rFonts w:hint="eastAsia"/>
          <w:b/>
          <w:bCs/>
          <w:color w:val="auto"/>
          <w:highlight w:val="none"/>
        </w:rPr>
        <w:t>份，经双方授权代表签字并盖章后生效。甲方、乙方各执</w:t>
      </w:r>
      <w:r>
        <w:rPr>
          <w:rFonts w:hint="eastAsia"/>
          <w:b/>
          <w:bCs/>
          <w:color w:val="auto"/>
          <w:highlight w:val="none"/>
          <w:u w:val="single"/>
        </w:rPr>
        <w:t>（填写具体份数）</w:t>
      </w:r>
      <w:r>
        <w:rPr>
          <w:rFonts w:hint="eastAsia"/>
          <w:b/>
          <w:bCs/>
          <w:color w:val="auto"/>
          <w:highlight w:val="none"/>
        </w:rPr>
        <w:t>份，送</w:t>
      </w:r>
      <w:r>
        <w:rPr>
          <w:rFonts w:hint="eastAsia"/>
          <w:b/>
          <w:bCs/>
          <w:color w:val="auto"/>
          <w:highlight w:val="none"/>
          <w:u w:val="single"/>
        </w:rPr>
        <w:t>（填写需要备案的监管部门的全称）</w:t>
      </w:r>
      <w:r>
        <w:rPr>
          <w:rFonts w:hint="eastAsia"/>
          <w:b/>
          <w:bCs/>
          <w:color w:val="auto"/>
          <w:highlight w:val="none"/>
        </w:rPr>
        <w:t>备案</w:t>
      </w:r>
      <w:r>
        <w:rPr>
          <w:rFonts w:hint="eastAsia"/>
          <w:b/>
          <w:bCs/>
          <w:color w:val="auto"/>
          <w:highlight w:val="none"/>
          <w:u w:val="single"/>
        </w:rPr>
        <w:t>（填写具体份数）</w:t>
      </w:r>
      <w:r>
        <w:rPr>
          <w:rFonts w:hint="eastAsia"/>
          <w:b/>
          <w:bCs/>
          <w:color w:val="auto"/>
          <w:highlight w:val="none"/>
        </w:rPr>
        <w:t>份，具有同等效力。</w:t>
      </w:r>
    </w:p>
    <w:p>
      <w:pPr>
        <w:pStyle w:val="58"/>
        <w:spacing w:before="0" w:beforeAutospacing="0" w:after="0" w:afterAutospacing="0" w:line="360" w:lineRule="auto"/>
        <w:ind w:firstLine="480"/>
        <w:rPr>
          <w:color w:val="auto"/>
          <w:highlight w:val="none"/>
        </w:rPr>
      </w:pPr>
      <w:r>
        <w:rPr>
          <w:b/>
          <w:bCs/>
          <w:color w:val="auto"/>
          <w:highlight w:val="none"/>
        </w:rPr>
        <w:t>15.5</w:t>
      </w:r>
      <w:r>
        <w:rPr>
          <w:rFonts w:hint="eastAsia"/>
          <w:b/>
          <w:bCs/>
          <w:color w:val="auto"/>
          <w:highlight w:val="none"/>
        </w:rPr>
        <w:t>其他：□无。□</w:t>
      </w:r>
      <w:r>
        <w:rPr>
          <w:rFonts w:hint="eastAsia"/>
          <w:b/>
          <w:bCs/>
          <w:color w:val="auto"/>
          <w:highlight w:val="none"/>
          <w:u w:val="single"/>
        </w:rPr>
        <w:t>（按照实际情况编制填写需要增加的内容）</w:t>
      </w:r>
      <w:r>
        <w:rPr>
          <w:rFonts w:hint="eastAsia"/>
          <w:b/>
          <w:bCs/>
          <w:color w:val="auto"/>
          <w:highlight w:val="none"/>
        </w:rPr>
        <w:t>。</w:t>
      </w:r>
    </w:p>
    <w:p>
      <w:pPr>
        <w:pStyle w:val="58"/>
        <w:spacing w:before="0" w:beforeAutospacing="0" w:after="0" w:afterAutospacing="0" w:line="360" w:lineRule="auto"/>
        <w:jc w:val="center"/>
        <w:rPr>
          <w:color w:val="auto"/>
          <w:highlight w:val="none"/>
        </w:rPr>
      </w:pPr>
      <w:r>
        <w:rPr>
          <w:rFonts w:hint="eastAsia"/>
          <w:b/>
          <w:bCs/>
          <w:color w:val="auto"/>
          <w:highlight w:val="none"/>
        </w:rPr>
        <w:t>（以下无正文）</w:t>
      </w:r>
    </w:p>
    <w:p>
      <w:pPr>
        <w:pStyle w:val="58"/>
        <w:spacing w:before="0" w:beforeAutospacing="0" w:after="0" w:afterAutospacing="0" w:line="360" w:lineRule="auto"/>
        <w:rPr>
          <w:color w:val="auto"/>
          <w:highlight w:val="none"/>
        </w:rPr>
      </w:pPr>
      <w:r>
        <w:rPr>
          <w:b/>
          <w:bCs/>
          <w:color w:val="auto"/>
          <w:highlight w:val="none"/>
        </w:rPr>
        <w:t> </w:t>
      </w:r>
    </w:p>
    <w:p>
      <w:pPr>
        <w:pStyle w:val="58"/>
        <w:spacing w:before="0" w:beforeAutospacing="0" w:after="0" w:afterAutospacing="0" w:line="360" w:lineRule="auto"/>
        <w:rPr>
          <w:color w:val="auto"/>
          <w:highlight w:val="none"/>
        </w:rPr>
      </w:pPr>
      <w:r>
        <w:rPr>
          <w:b/>
          <w:bCs/>
          <w:color w:val="auto"/>
          <w:highlight w:val="none"/>
        </w:rPr>
        <w:t> </w:t>
      </w:r>
    </w:p>
    <w:p>
      <w:pPr>
        <w:pStyle w:val="58"/>
        <w:spacing w:before="0" w:beforeAutospacing="0" w:after="0" w:afterAutospacing="0" w:line="360" w:lineRule="auto"/>
        <w:rPr>
          <w:color w:val="auto"/>
          <w:highlight w:val="none"/>
        </w:rPr>
      </w:pPr>
      <w:r>
        <w:rPr>
          <w:rFonts w:hint="eastAsia"/>
          <w:b/>
          <w:bCs/>
          <w:color w:val="auto"/>
          <w:highlight w:val="none"/>
        </w:rPr>
        <w:t>甲方：</w:t>
      </w:r>
      <w:r>
        <w:rPr>
          <w:b/>
          <w:bCs/>
          <w:color w:val="auto"/>
          <w:highlight w:val="none"/>
        </w:rPr>
        <w:t xml:space="preserve">                                         </w:t>
      </w:r>
      <w:r>
        <w:rPr>
          <w:rFonts w:hint="eastAsia"/>
          <w:b/>
          <w:bCs/>
          <w:color w:val="auto"/>
          <w:highlight w:val="none"/>
        </w:rPr>
        <w:t>乙方：</w:t>
      </w:r>
    </w:p>
    <w:p>
      <w:pPr>
        <w:pStyle w:val="58"/>
        <w:spacing w:before="0" w:beforeAutospacing="0" w:after="0" w:afterAutospacing="0" w:line="360" w:lineRule="auto"/>
        <w:rPr>
          <w:color w:val="auto"/>
          <w:highlight w:val="none"/>
        </w:rPr>
      </w:pPr>
      <w:r>
        <w:rPr>
          <w:rFonts w:hint="eastAsia"/>
          <w:b/>
          <w:bCs/>
          <w:color w:val="auto"/>
          <w:highlight w:val="none"/>
        </w:rPr>
        <w:t>住所：</w:t>
      </w:r>
      <w:r>
        <w:rPr>
          <w:b/>
          <w:bCs/>
          <w:color w:val="auto"/>
          <w:highlight w:val="none"/>
        </w:rPr>
        <w:t xml:space="preserve">                                         </w:t>
      </w:r>
      <w:r>
        <w:rPr>
          <w:rFonts w:hint="eastAsia"/>
          <w:b/>
          <w:bCs/>
          <w:color w:val="auto"/>
          <w:highlight w:val="none"/>
        </w:rPr>
        <w:t>住所：</w:t>
      </w:r>
    </w:p>
    <w:p>
      <w:pPr>
        <w:pStyle w:val="58"/>
        <w:spacing w:before="0" w:beforeAutospacing="0" w:after="0" w:afterAutospacing="0" w:line="360" w:lineRule="auto"/>
        <w:rPr>
          <w:color w:val="auto"/>
          <w:highlight w:val="none"/>
        </w:rPr>
      </w:pPr>
      <w:r>
        <w:rPr>
          <w:rFonts w:hint="eastAsia"/>
          <w:b/>
          <w:bCs/>
          <w:color w:val="auto"/>
          <w:highlight w:val="none"/>
        </w:rPr>
        <w:t>单位负责人：</w:t>
      </w:r>
      <w:r>
        <w:rPr>
          <w:b/>
          <w:bCs/>
          <w:color w:val="auto"/>
          <w:highlight w:val="none"/>
        </w:rPr>
        <w:t xml:space="preserve">                                   </w:t>
      </w:r>
      <w:r>
        <w:rPr>
          <w:rFonts w:hint="eastAsia"/>
          <w:b/>
          <w:bCs/>
          <w:color w:val="auto"/>
          <w:highlight w:val="none"/>
        </w:rPr>
        <w:t>单位负责人：</w:t>
      </w:r>
    </w:p>
    <w:p>
      <w:pPr>
        <w:pStyle w:val="58"/>
        <w:spacing w:before="0" w:beforeAutospacing="0" w:after="0" w:afterAutospacing="0" w:line="360" w:lineRule="auto"/>
        <w:rPr>
          <w:color w:val="auto"/>
          <w:highlight w:val="none"/>
        </w:rPr>
      </w:pPr>
      <w:r>
        <w:rPr>
          <w:rFonts w:hint="eastAsia"/>
          <w:b/>
          <w:bCs/>
          <w:color w:val="auto"/>
          <w:highlight w:val="none"/>
        </w:rPr>
        <w:t>委托代理人：</w:t>
      </w:r>
      <w:r>
        <w:rPr>
          <w:b/>
          <w:bCs/>
          <w:color w:val="auto"/>
          <w:highlight w:val="none"/>
        </w:rPr>
        <w:t xml:space="preserve">                                   </w:t>
      </w:r>
      <w:r>
        <w:rPr>
          <w:rFonts w:hint="eastAsia"/>
          <w:b/>
          <w:bCs/>
          <w:color w:val="auto"/>
          <w:highlight w:val="none"/>
        </w:rPr>
        <w:t>委托代理人：</w:t>
      </w:r>
    </w:p>
    <w:p>
      <w:pPr>
        <w:pStyle w:val="58"/>
        <w:spacing w:before="0" w:beforeAutospacing="0" w:after="0" w:afterAutospacing="0" w:line="360" w:lineRule="auto"/>
        <w:rPr>
          <w:color w:val="auto"/>
          <w:highlight w:val="none"/>
        </w:rPr>
      </w:pPr>
      <w:r>
        <w:rPr>
          <w:rFonts w:hint="eastAsia"/>
          <w:b/>
          <w:bCs/>
          <w:color w:val="auto"/>
          <w:highlight w:val="none"/>
        </w:rPr>
        <w:t>联系方法：</w:t>
      </w:r>
      <w:r>
        <w:rPr>
          <w:b/>
          <w:bCs/>
          <w:color w:val="auto"/>
          <w:highlight w:val="none"/>
        </w:rPr>
        <w:t xml:space="preserve">                                     </w:t>
      </w:r>
      <w:r>
        <w:rPr>
          <w:rFonts w:hint="eastAsia"/>
          <w:b/>
          <w:bCs/>
          <w:color w:val="auto"/>
          <w:highlight w:val="none"/>
        </w:rPr>
        <w:t>联系方法：</w:t>
      </w:r>
    </w:p>
    <w:p>
      <w:pPr>
        <w:pStyle w:val="58"/>
        <w:spacing w:before="0" w:beforeAutospacing="0" w:after="0" w:afterAutospacing="0" w:line="360" w:lineRule="auto"/>
        <w:rPr>
          <w:color w:val="auto"/>
          <w:highlight w:val="none"/>
        </w:rPr>
      </w:pPr>
      <w:r>
        <w:rPr>
          <w:rFonts w:hint="eastAsia"/>
          <w:b/>
          <w:bCs/>
          <w:color w:val="auto"/>
          <w:highlight w:val="none"/>
        </w:rPr>
        <w:t>开户银行：</w:t>
      </w:r>
      <w:r>
        <w:rPr>
          <w:b/>
          <w:bCs/>
          <w:color w:val="auto"/>
          <w:highlight w:val="none"/>
        </w:rPr>
        <w:t xml:space="preserve">                                     </w:t>
      </w:r>
      <w:r>
        <w:rPr>
          <w:rFonts w:hint="eastAsia"/>
          <w:b/>
          <w:bCs/>
          <w:color w:val="auto"/>
          <w:highlight w:val="none"/>
        </w:rPr>
        <w:t>开户银行：</w:t>
      </w:r>
    </w:p>
    <w:p>
      <w:pPr>
        <w:pStyle w:val="58"/>
        <w:spacing w:before="0" w:beforeAutospacing="0" w:after="0" w:afterAutospacing="0" w:line="360" w:lineRule="auto"/>
        <w:rPr>
          <w:color w:val="auto"/>
          <w:highlight w:val="none"/>
        </w:rPr>
      </w:pPr>
      <w:r>
        <w:rPr>
          <w:rFonts w:hint="eastAsia"/>
          <w:b/>
          <w:bCs/>
          <w:color w:val="auto"/>
          <w:highlight w:val="none"/>
        </w:rPr>
        <w:t>账号：</w:t>
      </w:r>
      <w:r>
        <w:rPr>
          <w:b/>
          <w:bCs/>
          <w:color w:val="auto"/>
          <w:highlight w:val="none"/>
        </w:rPr>
        <w:t xml:space="preserve">                                         </w:t>
      </w:r>
      <w:r>
        <w:rPr>
          <w:rFonts w:hint="eastAsia"/>
          <w:b/>
          <w:bCs/>
          <w:color w:val="auto"/>
          <w:highlight w:val="none"/>
        </w:rPr>
        <w:t>账号：</w:t>
      </w:r>
    </w:p>
    <w:p>
      <w:pPr>
        <w:pStyle w:val="58"/>
        <w:spacing w:before="0" w:beforeAutospacing="0" w:after="0" w:afterAutospacing="0" w:line="360" w:lineRule="auto"/>
        <w:rPr>
          <w:color w:val="auto"/>
          <w:highlight w:val="none"/>
        </w:rPr>
      </w:pPr>
      <w:r>
        <w:rPr>
          <w:b/>
          <w:bCs/>
          <w:color w:val="auto"/>
          <w:highlight w:val="none"/>
        </w:rPr>
        <w:t> </w:t>
      </w:r>
    </w:p>
    <w:p>
      <w:pPr>
        <w:pStyle w:val="58"/>
        <w:spacing w:before="0" w:beforeAutospacing="0" w:after="0" w:afterAutospacing="0" w:line="360" w:lineRule="auto"/>
        <w:rPr>
          <w:color w:val="auto"/>
          <w:highlight w:val="none"/>
        </w:rPr>
      </w:pPr>
      <w:r>
        <w:rPr>
          <w:rFonts w:hint="eastAsia"/>
          <w:b/>
          <w:bCs/>
          <w:color w:val="auto"/>
          <w:highlight w:val="none"/>
        </w:rPr>
        <w:t>签订地点：</w:t>
      </w:r>
    </w:p>
    <w:p>
      <w:pPr>
        <w:spacing w:line="360" w:lineRule="auto"/>
        <w:rPr>
          <w:rFonts w:ascii="仿宋_GB2312" w:hAnsi="BatangChe" w:eastAsia="仿宋_GB2312"/>
          <w:bCs/>
          <w:color w:val="auto"/>
          <w:sz w:val="28"/>
          <w:szCs w:val="28"/>
          <w:highlight w:val="none"/>
        </w:rPr>
      </w:pPr>
      <w:r>
        <w:rPr>
          <w:rFonts w:hint="eastAsia" w:ascii="宋体" w:hAnsi="宋体" w:cs="宋体"/>
          <w:b/>
          <w:bCs/>
          <w:color w:val="auto"/>
          <w:sz w:val="24"/>
          <w:highlight w:val="none"/>
        </w:rPr>
        <w:t>签订日期：</w:t>
      </w:r>
      <w:r>
        <w:rPr>
          <w:rFonts w:ascii="宋体" w:cs="宋体"/>
          <w:b/>
          <w:bCs/>
          <w:color w:val="auto"/>
          <w:sz w:val="24"/>
          <w:highlight w:val="none"/>
          <w:u w:val="single"/>
        </w:rPr>
        <w:t>    </w:t>
      </w:r>
      <w:r>
        <w:rPr>
          <w:rFonts w:hint="eastAsia" w:ascii="宋体" w:hAnsi="宋体" w:cs="宋体"/>
          <w:b/>
          <w:bCs/>
          <w:color w:val="auto"/>
          <w:sz w:val="24"/>
          <w:highlight w:val="none"/>
        </w:rPr>
        <w:t>年</w:t>
      </w:r>
      <w:r>
        <w:rPr>
          <w:rFonts w:ascii="宋体" w:cs="宋体"/>
          <w:b/>
          <w:bCs/>
          <w:color w:val="auto"/>
          <w:sz w:val="24"/>
          <w:highlight w:val="none"/>
          <w:u w:val="single"/>
        </w:rPr>
        <w:t>   </w:t>
      </w:r>
      <w:r>
        <w:rPr>
          <w:rFonts w:hint="eastAsia" w:ascii="宋体" w:hAnsi="宋体" w:cs="宋体"/>
          <w:b/>
          <w:bCs/>
          <w:color w:val="auto"/>
          <w:sz w:val="24"/>
          <w:highlight w:val="none"/>
        </w:rPr>
        <w:t>月</w:t>
      </w:r>
      <w:r>
        <w:rPr>
          <w:rFonts w:ascii="宋体" w:cs="宋体"/>
          <w:b/>
          <w:bCs/>
          <w:color w:val="auto"/>
          <w:sz w:val="24"/>
          <w:highlight w:val="none"/>
          <w:u w:val="single"/>
        </w:rPr>
        <w:t>   </w:t>
      </w:r>
      <w:r>
        <w:rPr>
          <w:rFonts w:hint="eastAsia" w:ascii="宋体" w:hAnsi="宋体" w:cs="宋体"/>
          <w:b/>
          <w:bCs/>
          <w:color w:val="auto"/>
          <w:sz w:val="24"/>
          <w:highlight w:val="none"/>
        </w:rPr>
        <w:t>日</w:t>
      </w:r>
    </w:p>
    <w:p>
      <w:pPr>
        <w:jc w:val="left"/>
        <w:rPr>
          <w:rFonts w:ascii="宋体"/>
          <w:b/>
          <w:bCs/>
          <w:color w:val="auto"/>
          <w:sz w:val="28"/>
          <w:szCs w:val="32"/>
          <w:highlight w:val="none"/>
        </w:rPr>
      </w:pPr>
    </w:p>
    <w:p>
      <w:pPr>
        <w:jc w:val="left"/>
        <w:rPr>
          <w:rFonts w:ascii="宋体"/>
          <w:b/>
          <w:bCs/>
          <w:color w:val="auto"/>
          <w:sz w:val="28"/>
          <w:szCs w:val="32"/>
          <w:highlight w:val="none"/>
        </w:rPr>
      </w:pPr>
      <w:r>
        <w:rPr>
          <w:rFonts w:hint="eastAsia" w:ascii="宋体" w:hAnsi="宋体"/>
          <w:b/>
          <w:bCs/>
          <w:color w:val="auto"/>
          <w:sz w:val="28"/>
          <w:szCs w:val="32"/>
          <w:highlight w:val="none"/>
        </w:rPr>
        <w:t>注：以上为合同一般格式，采购人与中标供应商可根据情况进行修改。</w:t>
      </w:r>
    </w:p>
    <w:p>
      <w:pPr>
        <w:widowControl/>
        <w:spacing w:line="340" w:lineRule="exact"/>
        <w:rPr>
          <w:rFonts w:ascii="宋体" w:cs="宋体"/>
          <w:color w:val="auto"/>
          <w:kern w:val="0"/>
          <w:sz w:val="24"/>
          <w:highlight w:val="none"/>
        </w:rPr>
        <w:sectPr>
          <w:footerReference r:id="rId6" w:type="default"/>
          <w:type w:val="nextColumn"/>
          <w:pgSz w:w="11907" w:h="16840"/>
          <w:pgMar w:top="1440" w:right="1080" w:bottom="1440" w:left="1080" w:header="454" w:footer="624" w:gutter="0"/>
          <w:cols w:space="720" w:num="1"/>
        </w:sectPr>
      </w:pPr>
    </w:p>
    <w:p>
      <w:pPr>
        <w:spacing w:line="360" w:lineRule="auto"/>
        <w:jc w:val="center"/>
        <w:rPr>
          <w:rFonts w:ascii="宋体"/>
          <w:b/>
          <w:bCs/>
          <w:color w:val="auto"/>
          <w:sz w:val="36"/>
          <w:szCs w:val="36"/>
          <w:highlight w:val="none"/>
        </w:rPr>
      </w:pPr>
    </w:p>
    <w:p>
      <w:pPr>
        <w:spacing w:line="360" w:lineRule="auto"/>
        <w:jc w:val="center"/>
        <w:rPr>
          <w:rFonts w:ascii="宋体"/>
          <w:b/>
          <w:bCs/>
          <w:color w:val="auto"/>
          <w:sz w:val="36"/>
          <w:szCs w:val="36"/>
          <w:highlight w:val="none"/>
        </w:rPr>
      </w:pPr>
    </w:p>
    <w:p>
      <w:pPr>
        <w:pStyle w:val="264"/>
        <w:spacing w:line="420" w:lineRule="exact"/>
        <w:ind w:left="180"/>
        <w:jc w:val="center"/>
        <w:outlineLvl w:val="0"/>
        <w:rPr>
          <w:b/>
          <w:bCs/>
          <w:color w:val="auto"/>
          <w:kern w:val="2"/>
          <w:sz w:val="36"/>
          <w:szCs w:val="36"/>
          <w:highlight w:val="none"/>
        </w:rPr>
      </w:pPr>
      <w:bookmarkStart w:id="62" w:name="_Toc240455639"/>
      <w:bookmarkStart w:id="63" w:name="_Toc535"/>
      <w:bookmarkStart w:id="64" w:name="_Toc281993709"/>
      <w:bookmarkStart w:id="65" w:name="_Toc441071234"/>
      <w:r>
        <w:rPr>
          <w:rFonts w:hint="eastAsia"/>
          <w:b/>
          <w:bCs/>
          <w:color w:val="auto"/>
          <w:kern w:val="2"/>
          <w:sz w:val="36"/>
          <w:szCs w:val="36"/>
          <w:highlight w:val="none"/>
        </w:rPr>
        <w:t>第五章</w:t>
      </w:r>
      <w:r>
        <w:rPr>
          <w:b/>
          <w:bCs/>
          <w:color w:val="auto"/>
          <w:kern w:val="2"/>
          <w:sz w:val="36"/>
          <w:szCs w:val="36"/>
          <w:highlight w:val="none"/>
        </w:rPr>
        <w:t xml:space="preserve">   </w:t>
      </w:r>
      <w:r>
        <w:rPr>
          <w:rFonts w:hint="eastAsia"/>
          <w:b/>
          <w:bCs/>
          <w:color w:val="auto"/>
          <w:kern w:val="2"/>
          <w:sz w:val="36"/>
          <w:szCs w:val="36"/>
          <w:highlight w:val="none"/>
        </w:rPr>
        <w:t>投标文件格式</w:t>
      </w:r>
      <w:bookmarkEnd w:id="62"/>
      <w:bookmarkEnd w:id="63"/>
      <w:bookmarkEnd w:id="64"/>
      <w:bookmarkEnd w:id="65"/>
    </w:p>
    <w:p>
      <w:pPr>
        <w:pStyle w:val="264"/>
        <w:spacing w:line="420" w:lineRule="exact"/>
        <w:rPr>
          <w:color w:val="auto"/>
          <w:highlight w:val="none"/>
        </w:rPr>
      </w:pPr>
      <w:r>
        <w:rPr>
          <w:color w:val="auto"/>
          <w:highlight w:val="none"/>
        </w:rPr>
        <w:t> </w:t>
      </w:r>
    </w:p>
    <w:p>
      <w:pPr>
        <w:pStyle w:val="264"/>
        <w:spacing w:line="420" w:lineRule="exact"/>
        <w:rPr>
          <w:color w:val="auto"/>
          <w:highlight w:val="none"/>
        </w:rPr>
      </w:pPr>
      <w:r>
        <w:rPr>
          <w:color w:val="auto"/>
          <w:highlight w:val="none"/>
        </w:rPr>
        <w:t> </w:t>
      </w:r>
    </w:p>
    <w:p>
      <w:pPr>
        <w:pStyle w:val="264"/>
        <w:spacing w:line="420" w:lineRule="exact"/>
        <w:rPr>
          <w:color w:val="auto"/>
          <w:highlight w:val="none"/>
        </w:rPr>
      </w:pPr>
      <w:r>
        <w:rPr>
          <w:color w:val="auto"/>
          <w:highlight w:val="none"/>
        </w:rPr>
        <w:t> </w:t>
      </w:r>
    </w:p>
    <w:p>
      <w:pPr>
        <w:pStyle w:val="264"/>
        <w:spacing w:line="420" w:lineRule="exact"/>
        <w:rPr>
          <w:color w:val="auto"/>
          <w:highlight w:val="none"/>
        </w:rPr>
      </w:pPr>
      <w:r>
        <w:rPr>
          <w:color w:val="auto"/>
          <w:highlight w:val="none"/>
        </w:rPr>
        <w:t> </w:t>
      </w:r>
    </w:p>
    <w:p>
      <w:pPr>
        <w:pStyle w:val="264"/>
        <w:spacing w:line="420" w:lineRule="exact"/>
        <w:rPr>
          <w:color w:val="auto"/>
          <w:highlight w:val="none"/>
        </w:rPr>
      </w:pPr>
      <w:r>
        <w:rPr>
          <w:color w:val="auto"/>
          <w:highlight w:val="none"/>
        </w:rPr>
        <w:t xml:space="preserve">  </w:t>
      </w:r>
    </w:p>
    <w:tbl>
      <w:tblPr>
        <w:tblStyle w:val="63"/>
        <w:tblW w:w="0" w:type="auto"/>
        <w:tblInd w:w="42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8190" w:type="dxa"/>
            <w:tcBorders>
              <w:top w:val="single" w:color="auto" w:sz="4" w:space="0"/>
              <w:bottom w:val="single" w:color="auto" w:sz="4" w:space="0"/>
            </w:tcBorders>
          </w:tcPr>
          <w:p>
            <w:pPr>
              <w:spacing w:before="120" w:line="420" w:lineRule="exact"/>
              <w:rPr>
                <w:rFonts w:ascii="宋体"/>
                <w:color w:val="auto"/>
                <w:sz w:val="24"/>
                <w:highlight w:val="none"/>
              </w:rPr>
            </w:pPr>
            <w:r>
              <w:rPr>
                <w:rFonts w:hint="eastAsia" w:ascii="宋体" w:hAnsi="宋体"/>
                <w:color w:val="auto"/>
                <w:sz w:val="24"/>
                <w:highlight w:val="none"/>
              </w:rPr>
              <w:t>注释：</w:t>
            </w:r>
            <w:r>
              <w:rPr>
                <w:rFonts w:ascii="宋体" w:hAnsi="宋体"/>
                <w:color w:val="auto"/>
                <w:sz w:val="24"/>
                <w:highlight w:val="none"/>
              </w:rPr>
              <w:t xml:space="preserve"> </w:t>
            </w:r>
          </w:p>
          <w:p>
            <w:pPr>
              <w:spacing w:before="120" w:line="42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、本附件格式分“报价部分格式”和</w:t>
            </w:r>
            <w:r>
              <w:rPr>
                <w:rFonts w:ascii="宋体" w:hAnsi="宋体"/>
                <w:color w:val="auto"/>
                <w:sz w:val="24"/>
                <w:highlight w:val="none"/>
              </w:rPr>
              <w:t xml:space="preserve"> </w:t>
            </w:r>
            <w:r>
              <w:rPr>
                <w:rFonts w:hint="eastAsia" w:ascii="宋体" w:hAnsi="宋体"/>
                <w:color w:val="auto"/>
                <w:sz w:val="24"/>
                <w:highlight w:val="none"/>
              </w:rPr>
              <w:t>“技术商务部分格式”</w:t>
            </w:r>
            <w:r>
              <w:rPr>
                <w:rFonts w:ascii="宋体" w:hAnsi="宋体"/>
                <w:color w:val="auto"/>
                <w:sz w:val="24"/>
                <w:highlight w:val="none"/>
              </w:rPr>
              <w:t xml:space="preserve"> </w:t>
            </w:r>
            <w:r>
              <w:rPr>
                <w:rFonts w:hint="eastAsia" w:ascii="宋体" w:hAnsi="宋体"/>
                <w:color w:val="auto"/>
                <w:sz w:val="24"/>
                <w:highlight w:val="none"/>
              </w:rPr>
              <w:t>两册，装订时要求报价部分和技术商务部分均须单独装订。</w:t>
            </w:r>
          </w:p>
          <w:p>
            <w:pPr>
              <w:spacing w:before="120" w:line="42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、附件格式仅供制作投标文件时参考，投标人应根据行业特点，结合本次招标技术规格要求，对有关表格进行补充或修改，但不得对实质性文件的相关条款作出变动。</w:t>
            </w:r>
          </w:p>
          <w:p>
            <w:pPr>
              <w:spacing w:before="120" w:line="195" w:lineRule="atLeast"/>
              <w:rPr>
                <w:rFonts w:ascii="宋体"/>
                <w:color w:val="auto"/>
                <w:sz w:val="24"/>
                <w:highlight w:val="none"/>
              </w:rPr>
            </w:pPr>
            <w:r>
              <w:rPr>
                <w:rFonts w:ascii="宋体"/>
                <w:color w:val="auto"/>
                <w:sz w:val="24"/>
                <w:highlight w:val="none"/>
              </w:rPr>
              <w:t> </w:t>
            </w:r>
          </w:p>
        </w:tc>
      </w:tr>
    </w:tbl>
    <w:p>
      <w:pPr>
        <w:pStyle w:val="264"/>
        <w:spacing w:line="420" w:lineRule="exact"/>
        <w:rPr>
          <w:color w:val="auto"/>
          <w:sz w:val="20"/>
          <w:szCs w:val="20"/>
          <w:highlight w:val="none"/>
        </w:rPr>
      </w:pPr>
      <w:r>
        <w:rPr>
          <w:color w:val="auto"/>
          <w:sz w:val="20"/>
          <w:szCs w:val="20"/>
          <w:highlight w:val="none"/>
        </w:rPr>
        <w:t> </w:t>
      </w:r>
    </w:p>
    <w:p>
      <w:pPr>
        <w:pStyle w:val="16"/>
        <w:snapToGrid w:val="0"/>
        <w:spacing w:line="420" w:lineRule="exact"/>
        <w:ind w:firstLine="0"/>
        <w:jc w:val="center"/>
        <w:rPr>
          <w:rFonts w:ascii="宋体"/>
          <w:b/>
          <w:bCs/>
          <w:color w:val="auto"/>
          <w:sz w:val="36"/>
          <w:szCs w:val="36"/>
          <w:highlight w:val="none"/>
        </w:rPr>
      </w:pPr>
      <w:r>
        <w:rPr>
          <w:rFonts w:ascii="宋体"/>
          <w:b/>
          <w:bCs/>
          <w:color w:val="auto"/>
          <w:sz w:val="36"/>
          <w:szCs w:val="36"/>
          <w:highlight w:val="none"/>
        </w:rPr>
        <w:t> </w:t>
      </w:r>
    </w:p>
    <w:p>
      <w:pPr>
        <w:tabs>
          <w:tab w:val="left" w:pos="2145"/>
        </w:tabs>
        <w:spacing w:line="420" w:lineRule="exact"/>
        <w:rPr>
          <w:rFonts w:ascii="宋体"/>
          <w:color w:val="auto"/>
          <w:highlight w:val="none"/>
        </w:rPr>
      </w:pPr>
      <w:r>
        <w:rPr>
          <w:rFonts w:ascii="宋体"/>
          <w:color w:val="auto"/>
          <w:highlight w:val="none"/>
        </w:rPr>
        <w:t> </w:t>
      </w:r>
    </w:p>
    <w:p>
      <w:pPr>
        <w:spacing w:line="420" w:lineRule="exact"/>
        <w:rPr>
          <w:rFonts w:ascii="宋体"/>
          <w:color w:val="auto"/>
          <w:highlight w:val="none"/>
        </w:rPr>
      </w:pPr>
      <w:r>
        <w:rPr>
          <w:rFonts w:ascii="宋体"/>
          <w:color w:val="auto"/>
          <w:highlight w:val="none"/>
        </w:rPr>
        <w:t> </w:t>
      </w:r>
    </w:p>
    <w:p>
      <w:pPr>
        <w:widowControl/>
        <w:jc w:val="left"/>
        <w:rPr>
          <w:rFonts w:ascii="宋体" w:cs="宋体"/>
          <w:color w:val="auto"/>
          <w:kern w:val="0"/>
          <w:sz w:val="24"/>
          <w:highlight w:val="none"/>
        </w:rPr>
        <w:sectPr>
          <w:type w:val="nextColumn"/>
          <w:pgSz w:w="11907" w:h="16840"/>
          <w:pgMar w:top="1021" w:right="1474" w:bottom="1304" w:left="1474" w:header="454" w:footer="624" w:gutter="0"/>
          <w:cols w:space="720" w:num="1"/>
        </w:sectPr>
      </w:pPr>
    </w:p>
    <w:p>
      <w:pPr>
        <w:pStyle w:val="16"/>
        <w:snapToGrid w:val="0"/>
        <w:spacing w:line="420" w:lineRule="exact"/>
        <w:ind w:firstLine="0"/>
        <w:jc w:val="center"/>
        <w:rPr>
          <w:rFonts w:ascii="宋体"/>
          <w:b/>
          <w:bCs/>
          <w:color w:val="auto"/>
          <w:sz w:val="36"/>
          <w:szCs w:val="36"/>
          <w:highlight w:val="none"/>
        </w:rPr>
      </w:pPr>
      <w:r>
        <w:rPr>
          <w:rFonts w:ascii="宋体"/>
          <w:b/>
          <w:bCs/>
          <w:color w:val="auto"/>
          <w:sz w:val="36"/>
          <w:szCs w:val="36"/>
          <w:highlight w:val="none"/>
        </w:rPr>
        <w:t> </w:t>
      </w:r>
    </w:p>
    <w:p>
      <w:pPr>
        <w:rPr>
          <w:rFonts w:ascii="宋体"/>
          <w:b/>
          <w:bCs/>
          <w:color w:val="auto"/>
          <w:sz w:val="72"/>
          <w:szCs w:val="72"/>
          <w:highlight w:val="none"/>
        </w:rPr>
      </w:pPr>
      <w:bookmarkStart w:id="66" w:name="_Toc164852991"/>
      <w:bookmarkStart w:id="67" w:name="_Toc223149626"/>
      <w:bookmarkStart w:id="68" w:name="_Toc222211389"/>
      <w:bookmarkStart w:id="69" w:name="_Toc222197736"/>
      <w:bookmarkStart w:id="70" w:name="_Toc161543344"/>
      <w:bookmarkStart w:id="71" w:name="_Toc255637717"/>
      <w:bookmarkStart w:id="72" w:name="_Toc222154064"/>
      <w:bookmarkStart w:id="73" w:name="_Toc161563436"/>
      <w:bookmarkStart w:id="74" w:name="_Toc258875384"/>
      <w:bookmarkStart w:id="75" w:name="_Toc281993710"/>
      <w:bookmarkStart w:id="76" w:name="_Toc161544034"/>
      <w:bookmarkStart w:id="77" w:name="_Toc250710901"/>
      <w:r>
        <w:rPr>
          <w:rFonts w:hint="eastAsia" w:ascii="宋体" w:hAnsi="宋体"/>
          <w:color w:val="auto"/>
          <w:sz w:val="32"/>
          <w:szCs w:val="32"/>
          <w:highlight w:val="none"/>
        </w:rPr>
        <w:t>封面格式：</w:t>
      </w:r>
      <w:bookmarkEnd w:id="66"/>
      <w:bookmarkEnd w:id="67"/>
      <w:bookmarkEnd w:id="68"/>
      <w:bookmarkEnd w:id="69"/>
      <w:bookmarkEnd w:id="70"/>
      <w:bookmarkEnd w:id="71"/>
      <w:bookmarkEnd w:id="72"/>
      <w:bookmarkEnd w:id="73"/>
      <w:bookmarkEnd w:id="74"/>
      <w:bookmarkEnd w:id="75"/>
      <w:bookmarkEnd w:id="76"/>
      <w:bookmarkEnd w:id="77"/>
    </w:p>
    <w:p>
      <w:pPr>
        <w:spacing w:before="240" w:beforeLines="100"/>
        <w:jc w:val="center"/>
        <w:rPr>
          <w:rFonts w:ascii="宋体"/>
          <w:b/>
          <w:bCs/>
          <w:color w:val="auto"/>
          <w:sz w:val="84"/>
          <w:szCs w:val="84"/>
          <w:highlight w:val="none"/>
        </w:rPr>
      </w:pPr>
      <w:r>
        <w:rPr>
          <w:rFonts w:hint="eastAsia" w:ascii="宋体" w:hAnsi="宋体"/>
          <w:b/>
          <w:bCs/>
          <w:color w:val="auto"/>
          <w:sz w:val="84"/>
          <w:szCs w:val="84"/>
          <w:highlight w:val="none"/>
          <w:lang w:eastAsia="zh-CN"/>
        </w:rPr>
        <w:t>福建省莲花服装实业有限责任公司</w:t>
      </w:r>
      <w:r>
        <w:rPr>
          <w:rFonts w:hint="eastAsia" w:ascii="宋体" w:hAnsi="宋体"/>
          <w:b/>
          <w:bCs/>
          <w:color w:val="auto"/>
          <w:sz w:val="84"/>
          <w:szCs w:val="84"/>
          <w:highlight w:val="none"/>
        </w:rPr>
        <w:t>采购项目</w:t>
      </w:r>
    </w:p>
    <w:p>
      <w:pPr>
        <w:spacing w:line="1140" w:lineRule="exact"/>
        <w:jc w:val="center"/>
        <w:rPr>
          <w:rFonts w:ascii="宋体"/>
          <w:b/>
          <w:bCs/>
          <w:color w:val="auto"/>
          <w:sz w:val="72"/>
          <w:szCs w:val="72"/>
          <w:highlight w:val="none"/>
        </w:rPr>
      </w:pPr>
      <w:r>
        <w:rPr>
          <w:rFonts w:hint="eastAsia" w:ascii="宋体" w:hAnsi="宋体"/>
          <w:b/>
          <w:bCs/>
          <w:color w:val="auto"/>
          <w:sz w:val="72"/>
          <w:szCs w:val="72"/>
          <w:highlight w:val="none"/>
        </w:rPr>
        <w:t>投</w:t>
      </w:r>
      <w:r>
        <w:rPr>
          <w:rFonts w:ascii="宋体" w:hAnsi="宋体"/>
          <w:b/>
          <w:bCs/>
          <w:color w:val="auto"/>
          <w:sz w:val="72"/>
          <w:szCs w:val="72"/>
          <w:highlight w:val="none"/>
        </w:rPr>
        <w:t xml:space="preserve">  </w:t>
      </w:r>
      <w:r>
        <w:rPr>
          <w:rFonts w:hint="eastAsia" w:ascii="宋体" w:hAnsi="宋体"/>
          <w:b/>
          <w:bCs/>
          <w:color w:val="auto"/>
          <w:sz w:val="72"/>
          <w:szCs w:val="72"/>
          <w:highlight w:val="none"/>
        </w:rPr>
        <w:t>标</w:t>
      </w:r>
      <w:r>
        <w:rPr>
          <w:rFonts w:ascii="宋体" w:hAnsi="宋体"/>
          <w:b/>
          <w:bCs/>
          <w:color w:val="auto"/>
          <w:sz w:val="72"/>
          <w:szCs w:val="72"/>
          <w:highlight w:val="none"/>
        </w:rPr>
        <w:t xml:space="preserve">  </w:t>
      </w:r>
      <w:r>
        <w:rPr>
          <w:rFonts w:hint="eastAsia" w:ascii="宋体" w:hAnsi="宋体"/>
          <w:b/>
          <w:bCs/>
          <w:color w:val="auto"/>
          <w:sz w:val="72"/>
          <w:szCs w:val="72"/>
          <w:highlight w:val="none"/>
        </w:rPr>
        <w:t>文</w:t>
      </w:r>
      <w:r>
        <w:rPr>
          <w:rFonts w:ascii="宋体" w:hAnsi="宋体"/>
          <w:b/>
          <w:bCs/>
          <w:color w:val="auto"/>
          <w:sz w:val="72"/>
          <w:szCs w:val="72"/>
          <w:highlight w:val="none"/>
        </w:rPr>
        <w:t xml:space="preserve">  </w:t>
      </w:r>
      <w:r>
        <w:rPr>
          <w:rFonts w:hint="eastAsia" w:ascii="宋体" w:hAnsi="宋体"/>
          <w:b/>
          <w:bCs/>
          <w:color w:val="auto"/>
          <w:sz w:val="72"/>
          <w:szCs w:val="72"/>
          <w:highlight w:val="none"/>
        </w:rPr>
        <w:t>件</w:t>
      </w:r>
    </w:p>
    <w:p>
      <w:pPr>
        <w:spacing w:line="420" w:lineRule="exact"/>
        <w:jc w:val="center"/>
        <w:rPr>
          <w:rFonts w:ascii="宋体"/>
          <w:b/>
          <w:bCs/>
          <w:color w:val="auto"/>
          <w:sz w:val="72"/>
          <w:szCs w:val="72"/>
          <w:highlight w:val="none"/>
        </w:rPr>
      </w:pPr>
      <w:r>
        <w:rPr>
          <w:rFonts w:ascii="宋体"/>
          <w:b/>
          <w:bCs/>
          <w:color w:val="auto"/>
          <w:sz w:val="72"/>
          <w:szCs w:val="72"/>
          <w:highlight w:val="none"/>
        </w:rPr>
        <w:t> </w:t>
      </w:r>
    </w:p>
    <w:p>
      <w:pPr>
        <w:spacing w:line="420" w:lineRule="exact"/>
        <w:jc w:val="center"/>
        <w:rPr>
          <w:rFonts w:ascii="宋体"/>
          <w:b/>
          <w:bCs/>
          <w:color w:val="auto"/>
          <w:sz w:val="36"/>
          <w:szCs w:val="36"/>
          <w:highlight w:val="none"/>
        </w:rPr>
      </w:pPr>
      <w:r>
        <w:rPr>
          <w:rFonts w:ascii="宋体"/>
          <w:b/>
          <w:bCs/>
          <w:color w:val="auto"/>
          <w:sz w:val="36"/>
          <w:szCs w:val="36"/>
          <w:highlight w:val="none"/>
        </w:rPr>
        <w:t> </w:t>
      </w:r>
    </w:p>
    <w:p>
      <w:pPr>
        <w:jc w:val="center"/>
        <w:rPr>
          <w:rFonts w:ascii="宋体"/>
          <w:b/>
          <w:bCs/>
          <w:color w:val="auto"/>
          <w:sz w:val="48"/>
          <w:szCs w:val="48"/>
          <w:highlight w:val="none"/>
        </w:rPr>
      </w:pPr>
      <w:r>
        <w:rPr>
          <w:rFonts w:hint="eastAsia" w:ascii="宋体" w:hAnsi="宋体"/>
          <w:b/>
          <w:bCs/>
          <w:color w:val="auto"/>
          <w:sz w:val="48"/>
          <w:szCs w:val="48"/>
          <w:highlight w:val="none"/>
        </w:rPr>
        <w:t>报价部分</w:t>
      </w:r>
    </w:p>
    <w:p>
      <w:pPr>
        <w:spacing w:line="720" w:lineRule="exact"/>
        <w:jc w:val="center"/>
        <w:rPr>
          <w:rFonts w:ascii="宋体"/>
          <w:b/>
          <w:bCs/>
          <w:color w:val="auto"/>
          <w:sz w:val="44"/>
          <w:szCs w:val="44"/>
          <w:highlight w:val="none"/>
        </w:rPr>
      </w:pPr>
      <w:r>
        <w:rPr>
          <w:rFonts w:ascii="宋体" w:hAnsi="宋体"/>
          <w:b/>
          <w:bCs/>
          <w:color w:val="auto"/>
          <w:sz w:val="44"/>
          <w:szCs w:val="44"/>
          <w:highlight w:val="none"/>
        </w:rPr>
        <w:t>(</w:t>
      </w:r>
      <w:r>
        <w:rPr>
          <w:rFonts w:hint="eastAsia" w:ascii="宋体" w:hAnsi="宋体"/>
          <w:b/>
          <w:bCs/>
          <w:color w:val="auto"/>
          <w:sz w:val="44"/>
          <w:szCs w:val="44"/>
          <w:highlight w:val="none"/>
        </w:rPr>
        <w:t>正本</w:t>
      </w:r>
      <w:r>
        <w:rPr>
          <w:rFonts w:ascii="宋体" w:hAnsi="宋体"/>
          <w:b/>
          <w:bCs/>
          <w:color w:val="auto"/>
          <w:sz w:val="44"/>
          <w:szCs w:val="44"/>
          <w:highlight w:val="none"/>
        </w:rPr>
        <w:t>/</w:t>
      </w:r>
      <w:r>
        <w:rPr>
          <w:rFonts w:hint="eastAsia" w:ascii="宋体" w:hAnsi="宋体"/>
          <w:b/>
          <w:bCs/>
          <w:color w:val="auto"/>
          <w:sz w:val="44"/>
          <w:szCs w:val="44"/>
          <w:highlight w:val="none"/>
        </w:rPr>
        <w:t>副本</w:t>
      </w:r>
      <w:r>
        <w:rPr>
          <w:rFonts w:ascii="宋体" w:hAnsi="宋体"/>
          <w:b/>
          <w:bCs/>
          <w:color w:val="auto"/>
          <w:sz w:val="44"/>
          <w:szCs w:val="44"/>
          <w:highlight w:val="none"/>
        </w:rPr>
        <w:t>)</w:t>
      </w:r>
    </w:p>
    <w:p>
      <w:pPr>
        <w:spacing w:line="500" w:lineRule="exact"/>
        <w:jc w:val="center"/>
        <w:rPr>
          <w:rFonts w:ascii="宋体"/>
          <w:b/>
          <w:bCs/>
          <w:color w:val="auto"/>
          <w:sz w:val="36"/>
          <w:szCs w:val="36"/>
          <w:highlight w:val="none"/>
        </w:rPr>
      </w:pPr>
    </w:p>
    <w:p>
      <w:pPr>
        <w:spacing w:line="500" w:lineRule="exact"/>
        <w:ind w:firstLine="1084" w:firstLineChars="300"/>
        <w:rPr>
          <w:rFonts w:ascii="宋体"/>
          <w:b/>
          <w:bCs/>
          <w:color w:val="auto"/>
          <w:sz w:val="36"/>
          <w:szCs w:val="36"/>
          <w:highlight w:val="none"/>
        </w:rPr>
      </w:pPr>
      <w:r>
        <w:rPr>
          <w:rFonts w:ascii="宋体"/>
          <w:b/>
          <w:bCs/>
          <w:color w:val="auto"/>
          <w:sz w:val="36"/>
          <w:szCs w:val="36"/>
          <w:highlight w:val="none"/>
        </w:rPr>
        <w:t>  </w:t>
      </w:r>
    </w:p>
    <w:p>
      <w:pPr>
        <w:spacing w:line="500" w:lineRule="exact"/>
        <w:ind w:firstLine="1084" w:firstLineChars="300"/>
        <w:rPr>
          <w:rFonts w:ascii="宋体"/>
          <w:b/>
          <w:bCs/>
          <w:color w:val="auto"/>
          <w:sz w:val="36"/>
          <w:szCs w:val="36"/>
          <w:highlight w:val="none"/>
        </w:rPr>
      </w:pPr>
      <w:r>
        <w:rPr>
          <w:rFonts w:ascii="宋体"/>
          <w:b/>
          <w:bCs/>
          <w:color w:val="auto"/>
          <w:sz w:val="36"/>
          <w:szCs w:val="36"/>
          <w:highlight w:val="none"/>
        </w:rPr>
        <w:t> </w:t>
      </w:r>
    </w:p>
    <w:p>
      <w:pPr>
        <w:spacing w:line="500" w:lineRule="exact"/>
        <w:ind w:firstLine="1084" w:firstLineChars="300"/>
        <w:rPr>
          <w:rFonts w:ascii="宋体"/>
          <w:b/>
          <w:bCs/>
          <w:color w:val="auto"/>
          <w:sz w:val="36"/>
          <w:szCs w:val="36"/>
          <w:highlight w:val="none"/>
        </w:rPr>
      </w:pPr>
      <w:r>
        <w:rPr>
          <w:rFonts w:hint="eastAsia" w:ascii="宋体" w:hAnsi="宋体"/>
          <w:b/>
          <w:bCs/>
          <w:color w:val="auto"/>
          <w:sz w:val="36"/>
          <w:szCs w:val="36"/>
          <w:highlight w:val="none"/>
        </w:rPr>
        <w:t>项</w:t>
      </w:r>
      <w:r>
        <w:rPr>
          <w:rFonts w:ascii="宋体" w:hAnsi="宋体"/>
          <w:b/>
          <w:bCs/>
          <w:color w:val="auto"/>
          <w:sz w:val="36"/>
          <w:szCs w:val="36"/>
          <w:highlight w:val="none"/>
        </w:rPr>
        <w:t xml:space="preserve"> </w:t>
      </w:r>
      <w:r>
        <w:rPr>
          <w:rFonts w:hint="eastAsia" w:ascii="宋体" w:hAnsi="宋体"/>
          <w:b/>
          <w:bCs/>
          <w:color w:val="auto"/>
          <w:sz w:val="36"/>
          <w:szCs w:val="36"/>
          <w:highlight w:val="none"/>
        </w:rPr>
        <w:t>目</w:t>
      </w:r>
      <w:r>
        <w:rPr>
          <w:rFonts w:ascii="宋体" w:hAnsi="宋体"/>
          <w:b/>
          <w:bCs/>
          <w:color w:val="auto"/>
          <w:sz w:val="36"/>
          <w:szCs w:val="36"/>
          <w:highlight w:val="none"/>
        </w:rPr>
        <w:t xml:space="preserve"> </w:t>
      </w:r>
      <w:r>
        <w:rPr>
          <w:rFonts w:hint="eastAsia" w:ascii="宋体" w:hAnsi="宋体"/>
          <w:b/>
          <w:bCs/>
          <w:color w:val="auto"/>
          <w:sz w:val="36"/>
          <w:szCs w:val="36"/>
          <w:highlight w:val="none"/>
        </w:rPr>
        <w:t>名</w:t>
      </w:r>
      <w:r>
        <w:rPr>
          <w:rFonts w:ascii="宋体" w:hAnsi="宋体"/>
          <w:b/>
          <w:bCs/>
          <w:color w:val="auto"/>
          <w:sz w:val="36"/>
          <w:szCs w:val="36"/>
          <w:highlight w:val="none"/>
        </w:rPr>
        <w:t xml:space="preserve"> </w:t>
      </w:r>
      <w:r>
        <w:rPr>
          <w:rFonts w:hint="eastAsia" w:ascii="宋体" w:hAnsi="宋体"/>
          <w:b/>
          <w:bCs/>
          <w:color w:val="auto"/>
          <w:sz w:val="36"/>
          <w:szCs w:val="36"/>
          <w:highlight w:val="none"/>
        </w:rPr>
        <w:t>称：</w:t>
      </w:r>
      <w:r>
        <w:rPr>
          <w:rFonts w:ascii="宋体" w:hAnsi="宋体"/>
          <w:b/>
          <w:bCs/>
          <w:color w:val="auto"/>
          <w:sz w:val="36"/>
          <w:szCs w:val="36"/>
          <w:highlight w:val="none"/>
          <w:u w:val="single"/>
        </w:rPr>
        <w:t xml:space="preserve">               </w:t>
      </w:r>
    </w:p>
    <w:p>
      <w:pPr>
        <w:spacing w:line="500" w:lineRule="exact"/>
        <w:ind w:firstLine="1084" w:firstLineChars="300"/>
        <w:rPr>
          <w:rFonts w:ascii="宋体"/>
          <w:b/>
          <w:bCs/>
          <w:color w:val="auto"/>
          <w:sz w:val="36"/>
          <w:szCs w:val="36"/>
          <w:highlight w:val="none"/>
          <w:u w:val="single"/>
        </w:rPr>
      </w:pPr>
      <w:r>
        <w:rPr>
          <w:rFonts w:hint="eastAsia" w:ascii="宋体" w:hAnsi="宋体"/>
          <w:b/>
          <w:bCs/>
          <w:color w:val="auto"/>
          <w:sz w:val="36"/>
          <w:szCs w:val="36"/>
          <w:highlight w:val="none"/>
        </w:rPr>
        <w:t>招</w:t>
      </w:r>
      <w:r>
        <w:rPr>
          <w:rFonts w:ascii="宋体" w:hAnsi="宋体"/>
          <w:b/>
          <w:bCs/>
          <w:color w:val="auto"/>
          <w:sz w:val="36"/>
          <w:szCs w:val="36"/>
          <w:highlight w:val="none"/>
        </w:rPr>
        <w:t xml:space="preserve"> </w:t>
      </w:r>
      <w:r>
        <w:rPr>
          <w:rFonts w:hint="eastAsia" w:ascii="宋体" w:hAnsi="宋体"/>
          <w:b/>
          <w:bCs/>
          <w:color w:val="auto"/>
          <w:sz w:val="36"/>
          <w:szCs w:val="36"/>
          <w:highlight w:val="none"/>
        </w:rPr>
        <w:t>标</w:t>
      </w:r>
      <w:r>
        <w:rPr>
          <w:rFonts w:ascii="宋体" w:hAnsi="宋体"/>
          <w:b/>
          <w:bCs/>
          <w:color w:val="auto"/>
          <w:sz w:val="36"/>
          <w:szCs w:val="36"/>
          <w:highlight w:val="none"/>
        </w:rPr>
        <w:t xml:space="preserve"> </w:t>
      </w:r>
      <w:r>
        <w:rPr>
          <w:rFonts w:hint="eastAsia" w:ascii="宋体" w:hAnsi="宋体"/>
          <w:b/>
          <w:bCs/>
          <w:color w:val="auto"/>
          <w:sz w:val="36"/>
          <w:szCs w:val="36"/>
          <w:highlight w:val="none"/>
        </w:rPr>
        <w:t>编</w:t>
      </w:r>
      <w:r>
        <w:rPr>
          <w:rFonts w:ascii="宋体" w:hAnsi="宋体"/>
          <w:b/>
          <w:bCs/>
          <w:color w:val="auto"/>
          <w:sz w:val="36"/>
          <w:szCs w:val="36"/>
          <w:highlight w:val="none"/>
        </w:rPr>
        <w:t xml:space="preserve"> </w:t>
      </w:r>
      <w:r>
        <w:rPr>
          <w:rFonts w:hint="eastAsia" w:ascii="宋体" w:hAnsi="宋体"/>
          <w:b/>
          <w:bCs/>
          <w:color w:val="auto"/>
          <w:sz w:val="36"/>
          <w:szCs w:val="36"/>
          <w:highlight w:val="none"/>
        </w:rPr>
        <w:t>号：</w:t>
      </w:r>
      <w:r>
        <w:rPr>
          <w:rFonts w:ascii="宋体" w:hAnsi="宋体"/>
          <w:b/>
          <w:bCs/>
          <w:color w:val="auto"/>
          <w:sz w:val="36"/>
          <w:szCs w:val="36"/>
          <w:highlight w:val="none"/>
          <w:u w:val="single"/>
        </w:rPr>
        <w:t xml:space="preserve">               </w:t>
      </w:r>
    </w:p>
    <w:p>
      <w:pPr>
        <w:spacing w:line="500" w:lineRule="exact"/>
        <w:ind w:firstLine="1066" w:firstLineChars="295"/>
        <w:rPr>
          <w:rFonts w:ascii="宋体"/>
          <w:b/>
          <w:bCs/>
          <w:color w:val="auto"/>
          <w:sz w:val="36"/>
          <w:szCs w:val="36"/>
          <w:highlight w:val="none"/>
        </w:rPr>
      </w:pPr>
      <w:r>
        <w:rPr>
          <w:rFonts w:hint="eastAsia" w:ascii="宋体" w:hAnsi="宋体"/>
          <w:b/>
          <w:bCs/>
          <w:color w:val="auto"/>
          <w:sz w:val="36"/>
          <w:szCs w:val="36"/>
          <w:highlight w:val="none"/>
        </w:rPr>
        <w:t>所投采购包：</w:t>
      </w:r>
      <w:r>
        <w:rPr>
          <w:rFonts w:ascii="宋体" w:hAnsi="宋体"/>
          <w:b/>
          <w:bCs/>
          <w:color w:val="auto"/>
          <w:sz w:val="36"/>
          <w:szCs w:val="36"/>
          <w:highlight w:val="none"/>
          <w:u w:val="single"/>
        </w:rPr>
        <w:t xml:space="preserve">                </w:t>
      </w:r>
    </w:p>
    <w:p>
      <w:pPr>
        <w:spacing w:line="500" w:lineRule="exact"/>
        <w:rPr>
          <w:rFonts w:ascii="宋体"/>
          <w:b/>
          <w:bCs/>
          <w:color w:val="auto"/>
          <w:sz w:val="36"/>
          <w:szCs w:val="36"/>
          <w:highlight w:val="none"/>
        </w:rPr>
      </w:pPr>
      <w:r>
        <w:rPr>
          <w:rFonts w:ascii="宋体"/>
          <w:b/>
          <w:bCs/>
          <w:color w:val="auto"/>
          <w:sz w:val="36"/>
          <w:szCs w:val="36"/>
          <w:highlight w:val="none"/>
        </w:rPr>
        <w:t> </w:t>
      </w:r>
    </w:p>
    <w:p>
      <w:pPr>
        <w:spacing w:line="500" w:lineRule="exact"/>
        <w:rPr>
          <w:rFonts w:ascii="宋体"/>
          <w:b/>
          <w:bCs/>
          <w:color w:val="auto"/>
          <w:sz w:val="36"/>
          <w:szCs w:val="36"/>
          <w:highlight w:val="none"/>
        </w:rPr>
      </w:pPr>
      <w:r>
        <w:rPr>
          <w:rFonts w:ascii="宋体"/>
          <w:b/>
          <w:bCs/>
          <w:color w:val="auto"/>
          <w:sz w:val="36"/>
          <w:szCs w:val="36"/>
          <w:highlight w:val="none"/>
        </w:rPr>
        <w:t> </w:t>
      </w:r>
    </w:p>
    <w:p>
      <w:pPr>
        <w:spacing w:line="500" w:lineRule="exact"/>
        <w:ind w:firstLine="790" w:firstLineChars="246"/>
        <w:rPr>
          <w:rFonts w:ascii="宋体"/>
          <w:b/>
          <w:color w:val="auto"/>
          <w:sz w:val="32"/>
          <w:highlight w:val="none"/>
          <w:u w:val="single"/>
        </w:rPr>
      </w:pPr>
      <w:r>
        <w:rPr>
          <w:rFonts w:hint="eastAsia" w:ascii="宋体" w:hAnsi="宋体"/>
          <w:b/>
          <w:color w:val="auto"/>
          <w:sz w:val="32"/>
          <w:highlight w:val="none"/>
        </w:rPr>
        <w:t>投标人名称</w:t>
      </w:r>
      <w:r>
        <w:rPr>
          <w:rFonts w:ascii="宋体" w:hAnsi="宋体"/>
          <w:b/>
          <w:color w:val="auto"/>
          <w:sz w:val="32"/>
          <w:highlight w:val="none"/>
        </w:rPr>
        <w:t xml:space="preserve"> </w:t>
      </w:r>
      <w:r>
        <w:rPr>
          <w:rFonts w:hint="eastAsia" w:ascii="宋体" w:hAnsi="宋体"/>
          <w:b/>
          <w:color w:val="auto"/>
          <w:sz w:val="32"/>
          <w:highlight w:val="none"/>
        </w:rPr>
        <w:t>：</w:t>
      </w:r>
      <w:r>
        <w:rPr>
          <w:rFonts w:ascii="宋体" w:hAnsi="宋体"/>
          <w:b/>
          <w:color w:val="auto"/>
          <w:sz w:val="32"/>
          <w:highlight w:val="none"/>
          <w:u w:val="single"/>
        </w:rPr>
        <w:t xml:space="preserve">                                </w:t>
      </w:r>
    </w:p>
    <w:p>
      <w:pPr>
        <w:spacing w:line="500" w:lineRule="exact"/>
        <w:ind w:firstLine="157" w:firstLineChars="49"/>
        <w:rPr>
          <w:rFonts w:ascii="宋体"/>
          <w:b/>
          <w:color w:val="auto"/>
          <w:sz w:val="32"/>
          <w:highlight w:val="none"/>
          <w:u w:val="single"/>
        </w:rPr>
      </w:pPr>
      <w:r>
        <w:rPr>
          <w:rFonts w:ascii="宋体" w:hAnsi="宋体"/>
          <w:b/>
          <w:color w:val="auto"/>
          <w:sz w:val="32"/>
          <w:highlight w:val="none"/>
        </w:rPr>
        <w:t xml:space="preserve">    </w:t>
      </w:r>
      <w:r>
        <w:rPr>
          <w:rFonts w:hint="eastAsia" w:ascii="宋体" w:hAnsi="宋体"/>
          <w:b/>
          <w:color w:val="auto"/>
          <w:sz w:val="32"/>
          <w:highlight w:val="none"/>
        </w:rPr>
        <w:t>地址：</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邮编：</w:t>
      </w:r>
      <w:r>
        <w:rPr>
          <w:rFonts w:ascii="宋体" w:hAnsi="宋体"/>
          <w:b/>
          <w:color w:val="auto"/>
          <w:sz w:val="32"/>
          <w:highlight w:val="none"/>
          <w:u w:val="single"/>
        </w:rPr>
        <w:t xml:space="preserve">      </w:t>
      </w:r>
    </w:p>
    <w:p>
      <w:pPr>
        <w:spacing w:line="500" w:lineRule="exact"/>
        <w:ind w:firstLine="315" w:firstLineChars="98"/>
        <w:rPr>
          <w:rFonts w:ascii="宋体"/>
          <w:b/>
          <w:color w:val="auto"/>
          <w:sz w:val="32"/>
          <w:highlight w:val="none"/>
          <w:u w:val="single"/>
        </w:rPr>
      </w:pPr>
      <w:r>
        <w:rPr>
          <w:rFonts w:ascii="宋体" w:hAnsi="宋体"/>
          <w:b/>
          <w:color w:val="auto"/>
          <w:sz w:val="32"/>
          <w:highlight w:val="none"/>
        </w:rPr>
        <w:t xml:space="preserve">   </w:t>
      </w:r>
      <w:r>
        <w:rPr>
          <w:rFonts w:hint="eastAsia" w:ascii="宋体" w:hAnsi="宋体"/>
          <w:b/>
          <w:color w:val="auto"/>
          <w:sz w:val="32"/>
          <w:highlight w:val="none"/>
        </w:rPr>
        <w:t>电话：</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传真：</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rPr>
      </w:pPr>
      <w:r>
        <w:rPr>
          <w:rFonts w:hint="eastAsia" w:ascii="宋体" w:hAnsi="宋体"/>
          <w:b/>
          <w:color w:val="auto"/>
          <w:sz w:val="32"/>
          <w:highlight w:val="none"/>
        </w:rPr>
        <w:t>网址：</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rPr>
      </w:pPr>
      <w:r>
        <w:rPr>
          <w:rFonts w:hint="eastAsia" w:ascii="宋体" w:hAnsi="宋体"/>
          <w:b/>
          <w:color w:val="auto"/>
          <w:sz w:val="32"/>
          <w:highlight w:val="none"/>
        </w:rPr>
        <w:t>电子邮箱：</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u w:val="single"/>
        </w:rPr>
      </w:pPr>
      <w:r>
        <w:rPr>
          <w:rFonts w:hint="eastAsia" w:ascii="宋体" w:hAnsi="宋体"/>
          <w:b/>
          <w:color w:val="auto"/>
          <w:sz w:val="32"/>
          <w:highlight w:val="none"/>
        </w:rPr>
        <w:t>投标人代表（印刷体）：</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签字：</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u w:val="single"/>
        </w:rPr>
      </w:pPr>
      <w:r>
        <w:rPr>
          <w:rFonts w:hint="eastAsia" w:ascii="宋体" w:hAnsi="宋体"/>
          <w:b/>
          <w:color w:val="auto"/>
          <w:sz w:val="32"/>
          <w:highlight w:val="none"/>
        </w:rPr>
        <w:t>手机：</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日期</w:t>
      </w:r>
      <w:r>
        <w:rPr>
          <w:rFonts w:ascii="宋体" w:hAnsi="宋体"/>
          <w:b/>
          <w:color w:val="auto"/>
          <w:sz w:val="32"/>
          <w:highlight w:val="none"/>
        </w:rPr>
        <w:t xml:space="preserve"> </w:t>
      </w:r>
      <w:r>
        <w:rPr>
          <w:rFonts w:hint="eastAsia" w:ascii="宋体" w:hAnsi="宋体"/>
          <w:b/>
          <w:color w:val="auto"/>
          <w:sz w:val="32"/>
          <w:highlight w:val="none"/>
        </w:rPr>
        <w:t>：</w:t>
      </w:r>
      <w:r>
        <w:rPr>
          <w:rFonts w:ascii="宋体" w:hAnsi="宋体"/>
          <w:b/>
          <w:color w:val="auto"/>
          <w:sz w:val="32"/>
          <w:highlight w:val="none"/>
          <w:u w:val="single"/>
        </w:rPr>
        <w:t xml:space="preserve">202  </w:t>
      </w:r>
      <w:r>
        <w:rPr>
          <w:rFonts w:hint="eastAsia" w:ascii="宋体" w:hAnsi="宋体"/>
          <w:b/>
          <w:color w:val="auto"/>
          <w:sz w:val="32"/>
          <w:highlight w:val="none"/>
          <w:u w:val="single"/>
        </w:rPr>
        <w:t>年</w:t>
      </w:r>
      <w:r>
        <w:rPr>
          <w:rFonts w:ascii="宋体" w:hAnsi="宋体"/>
          <w:b/>
          <w:color w:val="auto"/>
          <w:sz w:val="32"/>
          <w:highlight w:val="none"/>
          <w:u w:val="single"/>
        </w:rPr>
        <w:t xml:space="preserve">   </w:t>
      </w:r>
      <w:r>
        <w:rPr>
          <w:rFonts w:hint="eastAsia" w:ascii="宋体" w:hAnsi="宋体"/>
          <w:b/>
          <w:color w:val="auto"/>
          <w:sz w:val="32"/>
          <w:highlight w:val="none"/>
          <w:u w:val="single"/>
        </w:rPr>
        <w:t>月</w:t>
      </w:r>
      <w:r>
        <w:rPr>
          <w:rFonts w:ascii="宋体" w:hAnsi="宋体"/>
          <w:b/>
          <w:color w:val="auto"/>
          <w:sz w:val="32"/>
          <w:highlight w:val="none"/>
          <w:u w:val="single"/>
        </w:rPr>
        <w:t xml:space="preserve">   </w:t>
      </w:r>
      <w:r>
        <w:rPr>
          <w:rFonts w:hint="eastAsia" w:ascii="宋体" w:hAnsi="宋体"/>
          <w:b/>
          <w:color w:val="auto"/>
          <w:sz w:val="32"/>
          <w:highlight w:val="none"/>
          <w:u w:val="single"/>
        </w:rPr>
        <w:t>日</w:t>
      </w:r>
    </w:p>
    <w:p>
      <w:pPr>
        <w:spacing w:line="500" w:lineRule="exact"/>
        <w:rPr>
          <w:rFonts w:ascii="宋体"/>
          <w:color w:val="auto"/>
          <w:sz w:val="24"/>
          <w:highlight w:val="none"/>
        </w:rPr>
      </w:pPr>
      <w:r>
        <w:rPr>
          <w:rFonts w:ascii="宋体"/>
          <w:color w:val="auto"/>
          <w:sz w:val="24"/>
          <w:highlight w:val="none"/>
        </w:rPr>
        <w:br w:type="page"/>
      </w:r>
    </w:p>
    <w:p>
      <w:pPr>
        <w:pStyle w:val="16"/>
        <w:snapToGrid w:val="0"/>
        <w:spacing w:line="420" w:lineRule="exact"/>
        <w:ind w:firstLine="660" w:firstLineChars="275"/>
        <w:rPr>
          <w:rFonts w:ascii="宋体"/>
          <w:color w:val="auto"/>
          <w:sz w:val="24"/>
          <w:szCs w:val="24"/>
          <w:highlight w:val="none"/>
        </w:rPr>
      </w:pPr>
    </w:p>
    <w:p>
      <w:pPr>
        <w:pStyle w:val="16"/>
        <w:snapToGrid w:val="0"/>
        <w:spacing w:line="420" w:lineRule="atLeast"/>
        <w:ind w:firstLine="0"/>
        <w:jc w:val="center"/>
        <w:outlineLvl w:val="1"/>
        <w:rPr>
          <w:rFonts w:ascii="宋体"/>
          <w:b/>
          <w:bCs/>
          <w:color w:val="auto"/>
          <w:sz w:val="72"/>
          <w:szCs w:val="72"/>
          <w:highlight w:val="none"/>
        </w:rPr>
      </w:pPr>
      <w:bookmarkStart w:id="78" w:name="_Toc441071235"/>
      <w:bookmarkStart w:id="79" w:name="_Toc19178"/>
      <w:bookmarkStart w:id="80" w:name="_Toc259132119"/>
      <w:bookmarkStart w:id="81" w:name="_Toc261010998"/>
      <w:bookmarkStart w:id="82" w:name="_Toc281993711"/>
      <w:r>
        <w:rPr>
          <w:rFonts w:hint="eastAsia" w:ascii="宋体" w:hAnsi="宋体"/>
          <w:b/>
          <w:bCs/>
          <w:color w:val="auto"/>
          <w:sz w:val="72"/>
          <w:szCs w:val="72"/>
          <w:highlight w:val="none"/>
        </w:rPr>
        <w:t>一、报价部分</w:t>
      </w:r>
      <w:bookmarkEnd w:id="78"/>
      <w:bookmarkEnd w:id="79"/>
      <w:bookmarkEnd w:id="80"/>
      <w:bookmarkEnd w:id="81"/>
      <w:bookmarkEnd w:id="82"/>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atLeast"/>
        <w:ind w:firstLine="883" w:firstLineChars="275"/>
        <w:jc w:val="center"/>
        <w:rPr>
          <w:rFonts w:ascii="宋体"/>
          <w:b/>
          <w:bCs/>
          <w:color w:val="auto"/>
          <w:sz w:val="32"/>
          <w:szCs w:val="32"/>
          <w:highlight w:val="none"/>
        </w:rPr>
      </w:pPr>
      <w:r>
        <w:rPr>
          <w:rFonts w:hint="eastAsia" w:ascii="宋体" w:hAnsi="宋体"/>
          <w:b/>
          <w:bCs/>
          <w:color w:val="auto"/>
          <w:sz w:val="32"/>
          <w:szCs w:val="32"/>
          <w:highlight w:val="none"/>
        </w:rPr>
        <w:t>目</w:t>
      </w:r>
      <w:r>
        <w:rPr>
          <w:rFonts w:ascii="宋体" w:hAnsi="宋体"/>
          <w:b/>
          <w:bCs/>
          <w:color w:val="auto"/>
          <w:sz w:val="32"/>
          <w:szCs w:val="32"/>
          <w:highlight w:val="none"/>
        </w:rPr>
        <w:t xml:space="preserve">    </w:t>
      </w:r>
      <w:r>
        <w:rPr>
          <w:rFonts w:hint="eastAsia" w:ascii="宋体" w:hAnsi="宋体"/>
          <w:b/>
          <w:bCs/>
          <w:color w:val="auto"/>
          <w:sz w:val="32"/>
          <w:szCs w:val="32"/>
          <w:highlight w:val="none"/>
        </w:rPr>
        <w:t>录</w:t>
      </w:r>
    </w:p>
    <w:p>
      <w:pPr>
        <w:pStyle w:val="16"/>
        <w:snapToGrid w:val="0"/>
        <w:spacing w:line="420" w:lineRule="atLeast"/>
        <w:ind w:firstLine="883" w:firstLineChars="275"/>
        <w:jc w:val="center"/>
        <w:rPr>
          <w:rFonts w:ascii="宋体"/>
          <w:b/>
          <w:bCs/>
          <w:color w:val="auto"/>
          <w:sz w:val="32"/>
          <w:szCs w:val="32"/>
          <w:highlight w:val="none"/>
        </w:rPr>
      </w:pPr>
    </w:p>
    <w:p>
      <w:pPr>
        <w:spacing w:line="440" w:lineRule="exact"/>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书……………………………………………………………………（页码）</w:t>
      </w:r>
    </w:p>
    <w:p>
      <w:pPr>
        <w:spacing w:line="440" w:lineRule="exact"/>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开标一览表…………………………………………………………………（页码）</w:t>
      </w:r>
    </w:p>
    <w:p>
      <w:pPr>
        <w:spacing w:line="440" w:lineRule="exact"/>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投标分项报价表……………………………………………………………（页码）</w:t>
      </w:r>
    </w:p>
    <w:p>
      <w:pPr>
        <w:pStyle w:val="16"/>
        <w:snapToGrid w:val="0"/>
        <w:spacing w:line="420" w:lineRule="exact"/>
        <w:ind w:firstLine="660" w:firstLineChars="275"/>
        <w:rPr>
          <w:rFonts w:ascii="宋体"/>
          <w:color w:val="auto"/>
          <w:sz w:val="24"/>
          <w:highlight w:val="none"/>
        </w:rPr>
      </w:pP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660" w:firstLineChars="275"/>
        <w:rPr>
          <w:rFonts w:ascii="宋体"/>
          <w:color w:val="auto"/>
          <w:sz w:val="24"/>
          <w:szCs w:val="24"/>
          <w:highlight w:val="none"/>
        </w:rPr>
      </w:pPr>
      <w:r>
        <w:rPr>
          <w:rFonts w:ascii="宋体"/>
          <w:color w:val="auto"/>
          <w:sz w:val="24"/>
          <w:szCs w:val="24"/>
          <w:highlight w:val="none"/>
        </w:rPr>
        <w:t> </w:t>
      </w:r>
    </w:p>
    <w:p>
      <w:pPr>
        <w:pStyle w:val="16"/>
        <w:snapToGrid w:val="0"/>
        <w:spacing w:line="420" w:lineRule="exact"/>
        <w:ind w:firstLine="0"/>
        <w:rPr>
          <w:rFonts w:ascii="宋体"/>
          <w:b/>
          <w:bCs/>
          <w:color w:val="auto"/>
          <w:sz w:val="32"/>
          <w:szCs w:val="32"/>
          <w:highlight w:val="none"/>
        </w:rPr>
      </w:pPr>
      <w:r>
        <w:rPr>
          <w:rFonts w:ascii="宋体"/>
          <w:b/>
          <w:bCs/>
          <w:color w:val="auto"/>
          <w:sz w:val="32"/>
          <w:szCs w:val="32"/>
          <w:highlight w:val="none"/>
        </w:rPr>
        <w:t> </w:t>
      </w:r>
    </w:p>
    <w:p>
      <w:pPr>
        <w:spacing w:line="360" w:lineRule="auto"/>
        <w:jc w:val="center"/>
        <w:rPr>
          <w:rFonts w:ascii="宋体"/>
          <w:b/>
          <w:bCs/>
          <w:color w:val="auto"/>
          <w:sz w:val="32"/>
          <w:szCs w:val="32"/>
          <w:highlight w:val="none"/>
        </w:rPr>
      </w:pPr>
      <w:r>
        <w:rPr>
          <w:rFonts w:ascii="宋体"/>
          <w:b/>
          <w:bCs/>
          <w:color w:val="auto"/>
          <w:sz w:val="32"/>
          <w:szCs w:val="32"/>
          <w:highlight w:val="none"/>
        </w:rPr>
        <w:br w:type="page"/>
      </w:r>
      <w:r>
        <w:rPr>
          <w:rFonts w:ascii="宋体" w:hAnsi="宋体"/>
          <w:b/>
          <w:bCs/>
          <w:color w:val="auto"/>
          <w:sz w:val="32"/>
          <w:szCs w:val="32"/>
          <w:highlight w:val="none"/>
        </w:rPr>
        <w:t>1</w:t>
      </w:r>
      <w:r>
        <w:rPr>
          <w:rFonts w:hint="eastAsia" w:ascii="宋体" w:hAnsi="宋体"/>
          <w:b/>
          <w:bCs/>
          <w:color w:val="auto"/>
          <w:sz w:val="32"/>
          <w:szCs w:val="32"/>
          <w:highlight w:val="none"/>
        </w:rPr>
        <w:t>、投</w:t>
      </w:r>
      <w:r>
        <w:rPr>
          <w:rFonts w:ascii="宋体" w:hAnsi="宋体"/>
          <w:b/>
          <w:bCs/>
          <w:color w:val="auto"/>
          <w:sz w:val="32"/>
          <w:szCs w:val="32"/>
          <w:highlight w:val="none"/>
        </w:rPr>
        <w:t xml:space="preserve"> </w:t>
      </w:r>
      <w:r>
        <w:rPr>
          <w:rFonts w:hint="eastAsia" w:ascii="宋体" w:hAnsi="宋体"/>
          <w:b/>
          <w:bCs/>
          <w:color w:val="auto"/>
          <w:sz w:val="32"/>
          <w:szCs w:val="32"/>
          <w:highlight w:val="none"/>
        </w:rPr>
        <w:t>标</w:t>
      </w:r>
      <w:r>
        <w:rPr>
          <w:rFonts w:ascii="宋体" w:hAnsi="宋体"/>
          <w:b/>
          <w:bCs/>
          <w:color w:val="auto"/>
          <w:sz w:val="32"/>
          <w:szCs w:val="32"/>
          <w:highlight w:val="none"/>
        </w:rPr>
        <w:t xml:space="preserve"> </w:t>
      </w:r>
      <w:r>
        <w:rPr>
          <w:rFonts w:hint="eastAsia" w:ascii="宋体" w:hAnsi="宋体"/>
          <w:b/>
          <w:bCs/>
          <w:color w:val="auto"/>
          <w:sz w:val="32"/>
          <w:szCs w:val="32"/>
          <w:highlight w:val="none"/>
        </w:rPr>
        <w:t>书</w:t>
      </w:r>
    </w:p>
    <w:p>
      <w:pPr>
        <w:pStyle w:val="58"/>
        <w:spacing w:beforeAutospacing="0" w:afterAutospacing="0" w:line="336"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根据贵方为</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项目的投标邀请（招标编号</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），本签字代表（全名、职务）正式授权并代表投标人（投标人名称、地址）提交下述文件正本一份和副本</w:t>
      </w:r>
      <w:r>
        <w:rPr>
          <w:rFonts w:hint="eastAsia" w:ascii="宋体" w:hAnsi="宋体"/>
          <w:color w:val="auto"/>
          <w:sz w:val="24"/>
          <w:szCs w:val="28"/>
          <w:highlight w:val="none"/>
        </w:rPr>
        <w:t>五份</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（一）报价部分：</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投标书</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开标一览表</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投标分项报价表</w:t>
      </w:r>
    </w:p>
    <w:p>
      <w:pPr>
        <w:spacing w:line="360" w:lineRule="auto"/>
        <w:ind w:firstLine="600" w:firstLineChars="250"/>
        <w:rPr>
          <w:rFonts w:ascii="宋体"/>
          <w:color w:val="auto"/>
          <w:sz w:val="24"/>
          <w:highlight w:val="none"/>
        </w:rPr>
      </w:pPr>
      <w:r>
        <w:rPr>
          <w:rFonts w:hint="eastAsia" w:ascii="宋体" w:hAnsi="宋体"/>
          <w:color w:val="auto"/>
          <w:sz w:val="24"/>
          <w:highlight w:val="none"/>
        </w:rPr>
        <w:t>（二）技术商务部分：</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标的说明一览表</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供货范围清单</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技术和服务要求响应表</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(4) </w:t>
      </w:r>
      <w:r>
        <w:rPr>
          <w:rFonts w:hint="eastAsia" w:ascii="宋体" w:hAnsi="宋体"/>
          <w:color w:val="auto"/>
          <w:sz w:val="24"/>
          <w:highlight w:val="none"/>
        </w:rPr>
        <w:t>商务条件响应表</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(5) </w:t>
      </w:r>
      <w:r>
        <w:rPr>
          <w:rFonts w:hint="eastAsia" w:ascii="宋体" w:hAnsi="宋体"/>
          <w:color w:val="auto"/>
          <w:sz w:val="24"/>
          <w:highlight w:val="none"/>
        </w:rPr>
        <w:t>投标人资格证明文件</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(6) </w:t>
      </w:r>
      <w:r>
        <w:rPr>
          <w:rFonts w:hint="eastAsia" w:ascii="宋体" w:hAnsi="宋体"/>
          <w:color w:val="auto"/>
          <w:sz w:val="24"/>
          <w:highlight w:val="none"/>
        </w:rPr>
        <w:t>质保期和售后服务承诺书</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(7) </w:t>
      </w:r>
      <w:r>
        <w:rPr>
          <w:rFonts w:hint="eastAsia" w:ascii="宋体" w:hAnsi="宋体"/>
          <w:color w:val="auto"/>
          <w:sz w:val="24"/>
          <w:highlight w:val="none"/>
        </w:rPr>
        <w:t>投标人提交的其它资料</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(8) </w:t>
      </w:r>
      <w:r>
        <w:rPr>
          <w:rFonts w:hint="eastAsia" w:ascii="宋体" w:hAnsi="宋体"/>
          <w:color w:val="auto"/>
          <w:sz w:val="24"/>
          <w:highlight w:val="none"/>
        </w:rPr>
        <w:t>招标服务费承诺书</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(9)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rPr>
        <w:t>方式提供的金额为人民币</w:t>
      </w:r>
      <w:r>
        <w:rPr>
          <w:rFonts w:ascii="宋体" w:hAnsi="宋体"/>
          <w:color w:val="auto"/>
          <w:sz w:val="24"/>
          <w:highlight w:val="none"/>
          <w:u w:val="single"/>
        </w:rPr>
        <w:t xml:space="preserve">       </w:t>
      </w:r>
      <w:r>
        <w:rPr>
          <w:rFonts w:hint="eastAsia" w:ascii="宋体" w:hAnsi="宋体"/>
          <w:color w:val="auto"/>
          <w:sz w:val="24"/>
          <w:highlight w:val="none"/>
        </w:rPr>
        <w:t>元的投标保证金。</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(10) </w:t>
      </w:r>
      <w:r>
        <w:rPr>
          <w:rFonts w:hint="eastAsia" w:ascii="宋体" w:hAnsi="宋体"/>
          <w:color w:val="auto"/>
          <w:sz w:val="24"/>
          <w:highlight w:val="none"/>
        </w:rPr>
        <w:t>退回投标保证金授权函</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 (11)</w:t>
      </w:r>
      <w:r>
        <w:rPr>
          <w:rFonts w:hint="eastAsia" w:ascii="宋体" w:hAnsi="宋体"/>
          <w:color w:val="auto"/>
          <w:sz w:val="24"/>
          <w:highlight w:val="none"/>
        </w:rPr>
        <w:t>投标人廉政保证书</w:t>
      </w:r>
    </w:p>
    <w:p>
      <w:pPr>
        <w:spacing w:line="360" w:lineRule="auto"/>
        <w:ind w:firstLine="600" w:firstLineChars="250"/>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据此函，签字代表宣布同意如下：</w:t>
      </w:r>
    </w:p>
    <w:p>
      <w:pPr>
        <w:spacing w:line="360" w:lineRule="auto"/>
        <w:rPr>
          <w:rFonts w:ascii="宋体"/>
          <w:color w:val="auto"/>
          <w:sz w:val="24"/>
          <w:highlight w:val="none"/>
        </w:rPr>
      </w:pPr>
      <w:r>
        <w:rPr>
          <w:rFonts w:ascii="宋体" w:hAnsi="宋体"/>
          <w:color w:val="auto"/>
          <w:sz w:val="24"/>
          <w:highlight w:val="none"/>
        </w:rPr>
        <w:t xml:space="preserve">    1.</w:t>
      </w:r>
      <w:r>
        <w:rPr>
          <w:rFonts w:hint="eastAsia" w:ascii="宋体" w:hAnsi="宋体"/>
          <w:color w:val="auto"/>
          <w:sz w:val="24"/>
          <w:highlight w:val="none"/>
        </w:rPr>
        <w:t>所附详细报价表中规定的应提供和交付的货物及服务报价为</w:t>
      </w:r>
      <w:r>
        <w:rPr>
          <w:rFonts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投标人已详细审查全部招标文件，包括修改文件（如有的话）和有关附件，将自行承担因对全部招标文件理解不正确或误解而产生的相应后果。</w:t>
      </w:r>
    </w:p>
    <w:p>
      <w:pPr>
        <w:spacing w:line="360" w:lineRule="auto"/>
        <w:rPr>
          <w:rFonts w:ascii="宋体"/>
          <w:color w:val="auto"/>
          <w:sz w:val="24"/>
          <w:highlight w:val="none"/>
        </w:rPr>
      </w:pPr>
      <w:r>
        <w:rPr>
          <w:rFonts w:ascii="宋体" w:hAnsi="宋体"/>
          <w:color w:val="auto"/>
          <w:sz w:val="24"/>
          <w:highlight w:val="none"/>
        </w:rPr>
        <w:t xml:space="preserve">    3.</w:t>
      </w:r>
      <w:r>
        <w:rPr>
          <w:rFonts w:hint="eastAsia" w:ascii="宋体" w:hAnsi="宋体"/>
          <w:color w:val="auto"/>
          <w:sz w:val="24"/>
          <w:highlight w:val="none"/>
        </w:rPr>
        <w:t>投标人保证遵守招标文件的全部规定，投标人所提交的材料中所含的信息均为真实、准确、完整，且不具有任何误导性。</w:t>
      </w:r>
    </w:p>
    <w:p>
      <w:pPr>
        <w:spacing w:line="360" w:lineRule="auto"/>
        <w:rPr>
          <w:rFonts w:ascii="宋体"/>
          <w:color w:val="auto"/>
          <w:sz w:val="24"/>
          <w:highlight w:val="none"/>
        </w:rPr>
      </w:pPr>
      <w:r>
        <w:rPr>
          <w:rFonts w:ascii="宋体" w:hAnsi="宋体"/>
          <w:color w:val="auto"/>
          <w:sz w:val="24"/>
          <w:highlight w:val="none"/>
        </w:rPr>
        <w:t xml:space="preserve">    4.</w:t>
      </w:r>
      <w:r>
        <w:rPr>
          <w:rFonts w:hint="eastAsia" w:ascii="宋体" w:hAnsi="宋体"/>
          <w:color w:val="auto"/>
          <w:sz w:val="24"/>
          <w:highlight w:val="none"/>
        </w:rPr>
        <w:t>投标人将按招标文件的规定履行合同责任和义务。</w:t>
      </w:r>
    </w:p>
    <w:p>
      <w:pPr>
        <w:spacing w:line="360" w:lineRule="auto"/>
        <w:rPr>
          <w:rFonts w:ascii="宋体"/>
          <w:color w:val="auto"/>
          <w:sz w:val="24"/>
          <w:highlight w:val="none"/>
        </w:rPr>
      </w:pPr>
      <w:r>
        <w:rPr>
          <w:rFonts w:ascii="宋体" w:hAnsi="宋体"/>
          <w:color w:val="auto"/>
          <w:sz w:val="24"/>
          <w:highlight w:val="none"/>
        </w:rPr>
        <w:t xml:space="preserve">    5.</w:t>
      </w:r>
      <w:r>
        <w:rPr>
          <w:rFonts w:hint="eastAsia" w:ascii="宋体" w:hAnsi="宋体"/>
          <w:color w:val="auto"/>
          <w:sz w:val="24"/>
          <w:highlight w:val="none"/>
        </w:rPr>
        <w:t>本投标文件自开标日起投标有效期为：在招标文件投标人须知前附表第</w:t>
      </w:r>
      <w:r>
        <w:rPr>
          <w:rFonts w:ascii="宋体" w:hAnsi="宋体"/>
          <w:color w:val="auto"/>
          <w:sz w:val="24"/>
          <w:highlight w:val="none"/>
        </w:rPr>
        <w:t>3</w:t>
      </w:r>
      <w:r>
        <w:rPr>
          <w:rFonts w:hint="eastAsia" w:ascii="宋体" w:hAnsi="宋体"/>
          <w:color w:val="auto"/>
          <w:sz w:val="24"/>
          <w:highlight w:val="none"/>
        </w:rPr>
        <w:t>项所规定的期限内保持有效。</w:t>
      </w:r>
    </w:p>
    <w:p>
      <w:pPr>
        <w:spacing w:line="360" w:lineRule="auto"/>
        <w:rPr>
          <w:rFonts w:ascii="宋体"/>
          <w:color w:val="auto"/>
          <w:sz w:val="24"/>
          <w:highlight w:val="none"/>
        </w:rPr>
      </w:pPr>
      <w:r>
        <w:rPr>
          <w:rFonts w:ascii="宋体" w:hAnsi="宋体"/>
          <w:color w:val="auto"/>
          <w:sz w:val="24"/>
          <w:highlight w:val="none"/>
        </w:rPr>
        <w:t xml:space="preserve">    6.</w:t>
      </w:r>
      <w:r>
        <w:rPr>
          <w:rFonts w:hint="eastAsia" w:ascii="宋体" w:hAnsi="宋体"/>
          <w:color w:val="auto"/>
          <w:sz w:val="24"/>
          <w:highlight w:val="none"/>
        </w:rPr>
        <w:t>如果发生招标文件第二章投标人须知第</w:t>
      </w:r>
      <w:r>
        <w:rPr>
          <w:rFonts w:ascii="宋体" w:hAnsi="宋体"/>
          <w:color w:val="auto"/>
          <w:sz w:val="24"/>
          <w:highlight w:val="none"/>
        </w:rPr>
        <w:t>12</w:t>
      </w:r>
      <w:r>
        <w:rPr>
          <w:rFonts w:hint="eastAsia" w:ascii="宋体" w:hAnsi="宋体"/>
          <w:color w:val="auto"/>
          <w:sz w:val="24"/>
          <w:highlight w:val="none"/>
        </w:rPr>
        <w:t>条所述情况，则同意招标代理机构不予退还投标保证金。</w:t>
      </w:r>
    </w:p>
    <w:p>
      <w:pPr>
        <w:spacing w:line="360" w:lineRule="auto"/>
        <w:ind w:firstLine="480" w:firstLineChars="200"/>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投标人同意提供按照招标采购单位可能要求的与其投标有关的一切数据或资料，完全理解贵方不一定要接受最低的报价或收到的任何投标。</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8. </w:t>
      </w:r>
      <w:r>
        <w:rPr>
          <w:rFonts w:hint="eastAsia" w:ascii="宋体" w:hAnsi="宋体"/>
          <w:color w:val="auto"/>
          <w:sz w:val="24"/>
          <w:highlight w:val="none"/>
        </w:rPr>
        <w:t>与本投标有关的一切正式往来通讯请寄：</w:t>
      </w:r>
    </w:p>
    <w:p>
      <w:pPr>
        <w:spacing w:line="360" w:lineRule="auto"/>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地址：</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邮编：</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360" w:lineRule="auto"/>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电话：</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传真：</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360" w:lineRule="auto"/>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投标人代表签字：</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投标人（全称并加盖公章）：</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pPr>
        <w:widowControl/>
        <w:jc w:val="left"/>
        <w:rPr>
          <w:rFonts w:ascii="宋体" w:cs="宋体"/>
          <w:color w:val="auto"/>
          <w:kern w:val="0"/>
          <w:sz w:val="24"/>
          <w:highlight w:val="none"/>
        </w:rPr>
        <w:sectPr>
          <w:type w:val="nextColumn"/>
          <w:pgSz w:w="11907" w:h="16840"/>
          <w:pgMar w:top="1021" w:right="1474" w:bottom="1304" w:left="1474" w:header="454" w:footer="624" w:gutter="0"/>
          <w:cols w:space="720" w:num="1"/>
        </w:sectPr>
      </w:pPr>
    </w:p>
    <w:p>
      <w:pPr>
        <w:snapToGrid w:val="0"/>
        <w:jc w:val="center"/>
        <w:rPr>
          <w:rFonts w:ascii="宋体"/>
          <w:b/>
          <w:bCs/>
          <w:color w:val="auto"/>
          <w:sz w:val="36"/>
          <w:szCs w:val="36"/>
          <w:highlight w:val="none"/>
        </w:rPr>
      </w:pPr>
      <w:r>
        <w:rPr>
          <w:rFonts w:ascii="宋体" w:hAnsi="宋体"/>
          <w:color w:val="auto"/>
          <w:highlight w:val="none"/>
        </w:rPr>
        <w:t xml:space="preserve">        </w:t>
      </w:r>
      <w:r>
        <w:rPr>
          <w:rFonts w:ascii="宋体" w:hAnsi="宋体"/>
          <w:b/>
          <w:bCs/>
          <w:color w:val="auto"/>
          <w:sz w:val="36"/>
          <w:szCs w:val="36"/>
          <w:highlight w:val="none"/>
        </w:rPr>
        <w:t>2</w:t>
      </w:r>
      <w:r>
        <w:rPr>
          <w:rFonts w:hint="eastAsia" w:ascii="宋体" w:hAnsi="宋体"/>
          <w:b/>
          <w:bCs/>
          <w:color w:val="auto"/>
          <w:sz w:val="36"/>
          <w:szCs w:val="36"/>
          <w:highlight w:val="none"/>
        </w:rPr>
        <w:t>、开标一览表</w:t>
      </w:r>
    </w:p>
    <w:p>
      <w:pPr>
        <w:jc w:val="center"/>
        <w:rPr>
          <w:rFonts w:ascii="宋体"/>
          <w:b/>
          <w:color w:val="auto"/>
          <w:spacing w:val="20"/>
          <w:sz w:val="28"/>
          <w:highlight w:val="none"/>
        </w:rPr>
      </w:pPr>
      <w:r>
        <w:rPr>
          <w:rFonts w:hint="eastAsia" w:ascii="宋体" w:hAnsi="宋体"/>
          <w:b/>
          <w:color w:val="auto"/>
          <w:spacing w:val="20"/>
          <w:highlight w:val="none"/>
        </w:rPr>
        <w:t>（单独用信封按以下要求密封另附一份）</w:t>
      </w:r>
    </w:p>
    <w:p>
      <w:pPr>
        <w:snapToGrid w:val="0"/>
        <w:spacing w:line="360" w:lineRule="auto"/>
        <w:rPr>
          <w:rFonts w:ascii="宋体"/>
          <w:color w:val="auto"/>
          <w:sz w:val="24"/>
          <w:highlight w:val="none"/>
        </w:rPr>
      </w:pPr>
      <w:r>
        <w:rPr>
          <w:rFonts w:hint="eastAsia" w:ascii="宋体" w:hAnsi="宋体"/>
          <w:color w:val="auto"/>
          <w:sz w:val="24"/>
          <w:highlight w:val="none"/>
        </w:rPr>
        <w:t>投标人名称：（全称并加盖公章）</w:t>
      </w:r>
      <w:r>
        <w:rPr>
          <w:rFonts w:ascii="宋体" w:hAnsi="宋体"/>
          <w:color w:val="auto"/>
          <w:sz w:val="24"/>
          <w:highlight w:val="none"/>
        </w:rPr>
        <w:t xml:space="preserve">                                </w:t>
      </w:r>
      <w:r>
        <w:rPr>
          <w:rFonts w:hint="eastAsia" w:ascii="宋体" w:hAnsi="宋体"/>
          <w:color w:val="auto"/>
          <w:sz w:val="24"/>
          <w:highlight w:val="none"/>
        </w:rPr>
        <w:t>招标编号：</w:t>
      </w:r>
      <w:r>
        <w:rPr>
          <w:rFonts w:ascii="宋体" w:hAnsi="宋体"/>
          <w:color w:val="auto"/>
          <w:sz w:val="24"/>
          <w:highlight w:val="none"/>
        </w:rPr>
        <w:t xml:space="preserve">                                   </w:t>
      </w:r>
      <w:r>
        <w:rPr>
          <w:rFonts w:hint="eastAsia" w:ascii="宋体" w:hAnsi="宋体"/>
          <w:color w:val="auto"/>
          <w:sz w:val="24"/>
          <w:highlight w:val="none"/>
        </w:rPr>
        <w:t>货币单位：</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712"/>
        <w:gridCol w:w="1327"/>
        <w:gridCol w:w="4743"/>
        <w:gridCol w:w="2792"/>
        <w:gridCol w:w="167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79" w:type="dxa"/>
            <w:vAlign w:val="center"/>
          </w:tcPr>
          <w:p>
            <w:pPr>
              <w:spacing w:line="380" w:lineRule="exact"/>
              <w:jc w:val="center"/>
              <w:rPr>
                <w:rFonts w:ascii="宋体"/>
                <w:color w:val="auto"/>
                <w:sz w:val="24"/>
                <w:highlight w:val="none"/>
              </w:rPr>
            </w:pPr>
            <w:r>
              <w:rPr>
                <w:rFonts w:hint="eastAsia" w:ascii="宋体" w:hAnsi="宋体"/>
                <w:color w:val="auto"/>
                <w:sz w:val="24"/>
                <w:highlight w:val="none"/>
              </w:rPr>
              <w:t>采购包</w:t>
            </w:r>
          </w:p>
        </w:tc>
        <w:tc>
          <w:tcPr>
            <w:tcW w:w="1712" w:type="dxa"/>
            <w:vAlign w:val="center"/>
          </w:tcPr>
          <w:p>
            <w:pPr>
              <w:spacing w:line="380" w:lineRule="exact"/>
              <w:jc w:val="center"/>
              <w:rPr>
                <w:rFonts w:ascii="宋体"/>
                <w:color w:val="auto"/>
                <w:sz w:val="24"/>
                <w:highlight w:val="none"/>
              </w:rPr>
            </w:pPr>
            <w:r>
              <w:rPr>
                <w:rFonts w:hint="eastAsia" w:ascii="宋体" w:hAnsi="宋体"/>
                <w:color w:val="auto"/>
                <w:sz w:val="24"/>
                <w:highlight w:val="none"/>
              </w:rPr>
              <w:t>采购标的</w:t>
            </w:r>
          </w:p>
        </w:tc>
        <w:tc>
          <w:tcPr>
            <w:tcW w:w="1327" w:type="dxa"/>
            <w:vAlign w:val="center"/>
          </w:tcPr>
          <w:p>
            <w:pPr>
              <w:spacing w:line="380" w:lineRule="exact"/>
              <w:jc w:val="center"/>
              <w:rPr>
                <w:rFonts w:ascii="宋体"/>
                <w:color w:val="auto"/>
                <w:sz w:val="24"/>
                <w:highlight w:val="none"/>
              </w:rPr>
            </w:pPr>
            <w:r>
              <w:rPr>
                <w:rFonts w:hint="eastAsia" w:ascii="宋体" w:hAnsi="宋体"/>
                <w:color w:val="auto"/>
                <w:sz w:val="24"/>
                <w:highlight w:val="none"/>
              </w:rPr>
              <w:t>品牌</w:t>
            </w:r>
          </w:p>
        </w:tc>
        <w:tc>
          <w:tcPr>
            <w:tcW w:w="4743" w:type="dxa"/>
            <w:vAlign w:val="center"/>
          </w:tcPr>
          <w:p>
            <w:pPr>
              <w:spacing w:line="380" w:lineRule="exact"/>
              <w:jc w:val="center"/>
              <w:rPr>
                <w:rFonts w:ascii="宋体"/>
                <w:color w:val="auto"/>
                <w:sz w:val="24"/>
                <w:highlight w:val="none"/>
              </w:rPr>
            </w:pPr>
            <w:r>
              <w:rPr>
                <w:rFonts w:hint="eastAsia" w:ascii="宋体" w:hAnsi="宋体"/>
                <w:color w:val="auto"/>
                <w:sz w:val="24"/>
                <w:highlight w:val="none"/>
              </w:rPr>
              <w:t>投标报价</w:t>
            </w:r>
          </w:p>
        </w:tc>
        <w:tc>
          <w:tcPr>
            <w:tcW w:w="2792" w:type="dxa"/>
            <w:vAlign w:val="center"/>
          </w:tcPr>
          <w:p>
            <w:pPr>
              <w:spacing w:line="380" w:lineRule="exact"/>
              <w:jc w:val="center"/>
              <w:rPr>
                <w:rFonts w:ascii="宋体"/>
                <w:color w:val="auto"/>
                <w:sz w:val="24"/>
                <w:highlight w:val="none"/>
              </w:rPr>
            </w:pPr>
            <w:r>
              <w:rPr>
                <w:rFonts w:hint="eastAsia" w:ascii="宋体" w:hAnsi="宋体"/>
                <w:color w:val="auto"/>
                <w:sz w:val="24"/>
                <w:highlight w:val="none"/>
              </w:rPr>
              <w:t>交付时间</w:t>
            </w:r>
          </w:p>
        </w:tc>
        <w:tc>
          <w:tcPr>
            <w:tcW w:w="1674" w:type="dxa"/>
            <w:vAlign w:val="center"/>
          </w:tcPr>
          <w:p>
            <w:pPr>
              <w:spacing w:line="380" w:lineRule="exact"/>
              <w:jc w:val="center"/>
              <w:rPr>
                <w:rFonts w:ascii="宋体"/>
                <w:color w:val="auto"/>
                <w:sz w:val="24"/>
                <w:highlight w:val="none"/>
              </w:rPr>
            </w:pPr>
            <w:r>
              <w:rPr>
                <w:rFonts w:hint="eastAsia" w:ascii="宋体" w:hAnsi="宋体"/>
                <w:color w:val="auto"/>
                <w:sz w:val="24"/>
                <w:highlight w:val="none"/>
              </w:rPr>
              <w:t>投标保证金</w:t>
            </w:r>
          </w:p>
        </w:tc>
        <w:tc>
          <w:tcPr>
            <w:tcW w:w="1283" w:type="dxa"/>
            <w:vAlign w:val="center"/>
          </w:tcPr>
          <w:p>
            <w:pPr>
              <w:spacing w:line="380" w:lineRule="exact"/>
              <w:jc w:val="center"/>
              <w:rPr>
                <w:rFonts w:asci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79" w:type="dxa"/>
            <w:vAlign w:val="center"/>
          </w:tcPr>
          <w:p>
            <w:pPr>
              <w:spacing w:line="380" w:lineRule="exact"/>
              <w:rPr>
                <w:rFonts w:ascii="宋体"/>
                <w:color w:val="auto"/>
                <w:sz w:val="24"/>
                <w:highlight w:val="none"/>
              </w:rPr>
            </w:pPr>
          </w:p>
        </w:tc>
        <w:tc>
          <w:tcPr>
            <w:tcW w:w="1712" w:type="dxa"/>
            <w:vAlign w:val="center"/>
          </w:tcPr>
          <w:p>
            <w:pPr>
              <w:spacing w:line="380" w:lineRule="exact"/>
              <w:rPr>
                <w:rFonts w:ascii="宋体"/>
                <w:color w:val="auto"/>
                <w:sz w:val="24"/>
                <w:highlight w:val="none"/>
              </w:rPr>
            </w:pPr>
          </w:p>
        </w:tc>
        <w:tc>
          <w:tcPr>
            <w:tcW w:w="1327" w:type="dxa"/>
            <w:vAlign w:val="center"/>
          </w:tcPr>
          <w:p>
            <w:pPr>
              <w:spacing w:line="380" w:lineRule="exact"/>
              <w:rPr>
                <w:rFonts w:ascii="宋体"/>
                <w:color w:val="auto"/>
                <w:sz w:val="24"/>
                <w:highlight w:val="none"/>
              </w:rPr>
            </w:pPr>
          </w:p>
        </w:tc>
        <w:tc>
          <w:tcPr>
            <w:tcW w:w="4743" w:type="dxa"/>
            <w:vAlign w:val="center"/>
          </w:tcPr>
          <w:p>
            <w:pPr>
              <w:spacing w:line="380" w:lineRule="exact"/>
              <w:rPr>
                <w:rFonts w:ascii="宋体"/>
                <w:color w:val="auto"/>
                <w:sz w:val="24"/>
                <w:highlight w:val="none"/>
              </w:rPr>
            </w:pPr>
          </w:p>
        </w:tc>
        <w:tc>
          <w:tcPr>
            <w:tcW w:w="2792" w:type="dxa"/>
            <w:vAlign w:val="center"/>
          </w:tcPr>
          <w:p>
            <w:pPr>
              <w:spacing w:line="380" w:lineRule="exact"/>
              <w:rPr>
                <w:rFonts w:ascii="宋体"/>
                <w:color w:val="auto"/>
                <w:sz w:val="24"/>
                <w:highlight w:val="none"/>
              </w:rPr>
            </w:pPr>
          </w:p>
        </w:tc>
        <w:tc>
          <w:tcPr>
            <w:tcW w:w="1674" w:type="dxa"/>
            <w:vAlign w:val="center"/>
          </w:tcPr>
          <w:p>
            <w:pPr>
              <w:spacing w:line="380" w:lineRule="exact"/>
              <w:rPr>
                <w:rFonts w:ascii="宋体"/>
                <w:color w:val="auto"/>
                <w:sz w:val="24"/>
                <w:highlight w:val="none"/>
              </w:rPr>
            </w:pPr>
          </w:p>
        </w:tc>
        <w:tc>
          <w:tcPr>
            <w:tcW w:w="1283" w:type="dxa"/>
            <w:vAlign w:val="center"/>
          </w:tcPr>
          <w:p>
            <w:pPr>
              <w:spacing w:line="380" w:lineRule="exact"/>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4710" w:type="dxa"/>
            <w:gridSpan w:val="7"/>
            <w:vAlign w:val="center"/>
          </w:tcPr>
          <w:p>
            <w:pPr>
              <w:spacing w:line="380" w:lineRule="exact"/>
              <w:rPr>
                <w:rFonts w:ascii="宋体"/>
                <w:color w:val="auto"/>
                <w:sz w:val="24"/>
                <w:highlight w:val="none"/>
              </w:rPr>
            </w:pPr>
            <w:r>
              <w:rPr>
                <w:rFonts w:hint="eastAsia" w:ascii="宋体" w:hAnsi="宋体"/>
                <w:color w:val="auto"/>
                <w:sz w:val="24"/>
                <w:highlight w:val="none"/>
              </w:rPr>
              <w:t>采购包（）投标总价：</w:t>
            </w:r>
            <w:r>
              <w:rPr>
                <w:rFonts w:ascii="宋体" w:hAnsi="宋体"/>
                <w:color w:val="auto"/>
                <w:sz w:val="24"/>
                <w:highlight w:val="none"/>
                <w:u w:val="single"/>
              </w:rPr>
              <w:t xml:space="preserve">                     </w:t>
            </w:r>
            <w:r>
              <w:rPr>
                <w:rFonts w:hint="eastAsia" w:ascii="宋体" w:hAnsi="宋体"/>
                <w:color w:val="auto"/>
                <w:sz w:val="24"/>
                <w:highlight w:val="none"/>
              </w:rPr>
              <w:t>元整</w:t>
            </w:r>
            <w:r>
              <w:rPr>
                <w:rFonts w:ascii="宋体"/>
                <w:color w:val="auto"/>
                <w:sz w:val="24"/>
                <w:highlight w:val="none"/>
              </w:rPr>
              <w:t>-</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（小写）。</w:t>
            </w:r>
          </w:p>
        </w:tc>
      </w:tr>
    </w:tbl>
    <w:p>
      <w:pPr>
        <w:spacing w:line="380" w:lineRule="exact"/>
        <w:ind w:left="720" w:hanging="720" w:hangingChars="300"/>
        <w:rPr>
          <w:rFonts w:ascii="宋体"/>
          <w:color w:val="auto"/>
          <w:sz w:val="24"/>
          <w:highlight w:val="none"/>
        </w:rPr>
      </w:pPr>
    </w:p>
    <w:p>
      <w:pPr>
        <w:spacing w:line="380" w:lineRule="exact"/>
        <w:rPr>
          <w:rFonts w:ascii="宋体"/>
          <w:b/>
          <w:color w:val="auto"/>
          <w:sz w:val="24"/>
          <w:highlight w:val="none"/>
          <w:u w:val="single"/>
        </w:rPr>
      </w:pPr>
      <w:r>
        <w:rPr>
          <w:rFonts w:hint="eastAsia" w:ascii="宋体" w:hAnsi="宋体"/>
          <w:color w:val="auto"/>
          <w:sz w:val="24"/>
          <w:highlight w:val="none"/>
        </w:rPr>
        <w:t>注：</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b/>
          <w:color w:val="auto"/>
          <w:sz w:val="24"/>
          <w:highlight w:val="none"/>
        </w:rPr>
        <w:t>投标人应将此</w:t>
      </w:r>
      <w:r>
        <w:rPr>
          <w:rFonts w:hint="eastAsia" w:ascii="宋体" w:hAnsi="宋体"/>
          <w:b/>
          <w:color w:val="auto"/>
          <w:sz w:val="24"/>
          <w:highlight w:val="none"/>
          <w:u w:val="single"/>
        </w:rPr>
        <w:t>开标一览表正本装在一单独的信封内密封，若未按以上要求提交材料或材料没有加盖公章或投标人代表未签字的，视为无效投标。</w:t>
      </w:r>
    </w:p>
    <w:p>
      <w:pPr>
        <w:spacing w:line="380" w:lineRule="exact"/>
        <w:ind w:left="480"/>
        <w:rPr>
          <w:color w:val="auto"/>
          <w:highlight w:val="none"/>
        </w:rPr>
      </w:pPr>
      <w:r>
        <w:rPr>
          <w:rFonts w:ascii="宋体" w:hAnsi="宋体"/>
          <w:color w:val="auto"/>
          <w:sz w:val="24"/>
          <w:highlight w:val="none"/>
        </w:rPr>
        <w:t>2</w:t>
      </w:r>
      <w:r>
        <w:rPr>
          <w:rFonts w:hint="eastAsia" w:ascii="宋体" w:hAnsi="宋体"/>
          <w:color w:val="auto"/>
          <w:sz w:val="24"/>
          <w:highlight w:val="none"/>
        </w:rPr>
        <w:t>、详细报价清单应另纸详列，且标明所报各种货物的数量、品牌和金额。</w:t>
      </w:r>
    </w:p>
    <w:p>
      <w:pPr>
        <w:pStyle w:val="24"/>
        <w:rPr>
          <w:color w:val="auto"/>
          <w:highlight w:val="none"/>
        </w:rPr>
      </w:pPr>
      <w:r>
        <w:rPr>
          <w:rFonts w:ascii="宋体" w:hAnsi="宋体"/>
          <w:color w:val="auto"/>
          <w:highlight w:val="none"/>
        </w:rPr>
        <w:t xml:space="preserve">   </w:t>
      </w:r>
    </w:p>
    <w:p>
      <w:pPr>
        <w:snapToGrid w:val="0"/>
        <w:spacing w:line="380" w:lineRule="exact"/>
        <w:ind w:left="720" w:hanging="723" w:hangingChars="300"/>
        <w:rPr>
          <w:rFonts w:ascii="宋体"/>
          <w:b/>
          <w:bCs/>
          <w:color w:val="auto"/>
          <w:sz w:val="24"/>
          <w:highlight w:val="none"/>
        </w:rPr>
      </w:pPr>
      <w:r>
        <w:rPr>
          <w:rFonts w:ascii="宋体" w:hAnsi="宋体"/>
          <w:b/>
          <w:bCs/>
          <w:color w:val="auto"/>
          <w:sz w:val="24"/>
          <w:highlight w:val="none"/>
        </w:rPr>
        <w:t xml:space="preserve"> </w:t>
      </w:r>
    </w:p>
    <w:p>
      <w:pPr>
        <w:snapToGrid w:val="0"/>
        <w:spacing w:line="360" w:lineRule="auto"/>
        <w:ind w:left="720" w:hanging="720" w:hangingChars="300"/>
        <w:rPr>
          <w:rFonts w:ascii="宋体"/>
          <w:color w:val="auto"/>
          <w:highlight w:val="none"/>
          <w:u w:val="single"/>
        </w:rPr>
      </w:pPr>
      <w:r>
        <w:rPr>
          <w:rFonts w:hint="eastAsia" w:ascii="宋体" w:hAnsi="宋体"/>
          <w:color w:val="auto"/>
          <w:sz w:val="24"/>
          <w:highlight w:val="none"/>
        </w:rPr>
        <w:t>投标代表签字：</w:t>
      </w:r>
      <w:r>
        <w:rPr>
          <w:rFonts w:ascii="宋体" w:hAnsi="宋体"/>
          <w:color w:val="auto"/>
          <w:sz w:val="24"/>
          <w:highlight w:val="none"/>
          <w:u w:val="single"/>
        </w:rPr>
        <w:t xml:space="preserve">                      </w:t>
      </w:r>
    </w:p>
    <w:p>
      <w:pPr>
        <w:snapToGrid w:val="0"/>
        <w:spacing w:line="360" w:lineRule="auto"/>
        <w:rPr>
          <w:rFonts w:ascii="宋体"/>
          <w:b/>
          <w:bCs/>
          <w:color w:val="auto"/>
          <w:sz w:val="24"/>
          <w:highlight w:val="none"/>
        </w:rPr>
      </w:pPr>
      <w:r>
        <w:rPr>
          <w:rFonts w:hint="eastAsia" w:ascii="宋体" w:hAnsi="宋体"/>
          <w:color w:val="auto"/>
          <w:sz w:val="24"/>
          <w:highlight w:val="none"/>
        </w:rPr>
        <w:t>日期：</w:t>
      </w:r>
      <w:r>
        <w:rPr>
          <w:rFonts w:ascii="宋体" w:hAnsi="宋体"/>
          <w:color w:val="auto"/>
          <w:highlight w:val="none"/>
          <w:u w:val="single"/>
        </w:rPr>
        <w:t xml:space="preserve">                         </w:t>
      </w:r>
    </w:p>
    <w:p>
      <w:pPr>
        <w:spacing w:line="360" w:lineRule="auto"/>
        <w:rPr>
          <w:rFonts w:ascii="宋体"/>
          <w:b/>
          <w:color w:val="auto"/>
          <w:sz w:val="24"/>
          <w:highlight w:val="none"/>
        </w:rPr>
        <w:sectPr>
          <w:pgSz w:w="16840" w:h="11907" w:orient="landscape"/>
          <w:pgMar w:top="1474" w:right="1021" w:bottom="1474" w:left="1304" w:header="454" w:footer="624" w:gutter="0"/>
          <w:cols w:space="720" w:num="1"/>
          <w:docGrid w:linePitch="323" w:charSpace="-2"/>
        </w:sectPr>
      </w:pPr>
    </w:p>
    <w:p>
      <w:pPr>
        <w:jc w:val="center"/>
        <w:rPr>
          <w:rFonts w:ascii="宋体"/>
          <w:color w:val="auto"/>
          <w:sz w:val="36"/>
          <w:highlight w:val="none"/>
        </w:rPr>
      </w:pPr>
      <w:r>
        <w:rPr>
          <w:rFonts w:ascii="宋体" w:hAnsi="宋体"/>
          <w:b/>
          <w:bCs/>
          <w:color w:val="auto"/>
          <w:sz w:val="36"/>
          <w:szCs w:val="36"/>
          <w:highlight w:val="none"/>
        </w:rPr>
        <w:t>3</w:t>
      </w:r>
      <w:r>
        <w:rPr>
          <w:rFonts w:hint="eastAsia" w:ascii="宋体" w:hAnsi="宋体"/>
          <w:b/>
          <w:bCs/>
          <w:color w:val="auto"/>
          <w:sz w:val="36"/>
          <w:szCs w:val="36"/>
          <w:highlight w:val="none"/>
        </w:rPr>
        <w:t>、</w:t>
      </w:r>
      <w:r>
        <w:rPr>
          <w:rFonts w:hint="eastAsia" w:ascii="宋体" w:hAnsi="宋体"/>
          <w:b/>
          <w:color w:val="auto"/>
          <w:sz w:val="36"/>
          <w:highlight w:val="none"/>
        </w:rPr>
        <w:t>投标分项报价表</w:t>
      </w:r>
    </w:p>
    <w:p>
      <w:pPr>
        <w:rPr>
          <w:rFonts w:ascii="宋体"/>
          <w:color w:val="auto"/>
          <w:highlight w:val="none"/>
        </w:rPr>
      </w:pPr>
    </w:p>
    <w:p>
      <w:pPr>
        <w:pStyle w:val="24"/>
        <w:rPr>
          <w:rFonts w:ascii="宋体"/>
          <w:color w:val="auto"/>
          <w:highlight w:val="none"/>
        </w:rPr>
      </w:pPr>
    </w:p>
    <w:p>
      <w:pPr>
        <w:jc w:val="center"/>
        <w:rPr>
          <w:color w:val="auto"/>
          <w:highlight w:val="none"/>
        </w:rPr>
      </w:pPr>
      <w:r>
        <w:rPr>
          <w:rFonts w:hint="eastAsia"/>
          <w:color w:val="auto"/>
          <w:highlight w:val="none"/>
        </w:rPr>
        <w:t>格式自拟</w:t>
      </w:r>
    </w:p>
    <w:p>
      <w:pPr>
        <w:rPr>
          <w:rFonts w:ascii="宋体"/>
          <w:color w:val="auto"/>
          <w:sz w:val="24"/>
          <w:highlight w:val="none"/>
        </w:rPr>
      </w:pPr>
    </w:p>
    <w:p>
      <w:pPr>
        <w:pStyle w:val="24"/>
        <w:rPr>
          <w:color w:val="auto"/>
          <w:highlight w:val="none"/>
        </w:rPr>
      </w:pPr>
    </w:p>
    <w:p>
      <w:pPr>
        <w:snapToGrid w:val="0"/>
        <w:spacing w:line="360" w:lineRule="auto"/>
        <w:ind w:left="720" w:hanging="720" w:hangingChars="300"/>
        <w:rPr>
          <w:rFonts w:ascii="宋体"/>
          <w:color w:val="auto"/>
          <w:highlight w:val="none"/>
          <w:u w:val="single"/>
        </w:rPr>
      </w:pPr>
      <w:r>
        <w:rPr>
          <w:rFonts w:hint="eastAsia" w:ascii="宋体" w:hAnsi="宋体"/>
          <w:color w:val="auto"/>
          <w:sz w:val="24"/>
          <w:highlight w:val="none"/>
        </w:rPr>
        <w:t>投标代表签字：</w:t>
      </w:r>
      <w:r>
        <w:rPr>
          <w:rFonts w:ascii="宋体" w:hAnsi="宋体"/>
          <w:color w:val="auto"/>
          <w:sz w:val="24"/>
          <w:highlight w:val="none"/>
          <w:u w:val="single"/>
        </w:rPr>
        <w:t xml:space="preserve">                      </w:t>
      </w:r>
    </w:p>
    <w:p>
      <w:pPr>
        <w:snapToGrid w:val="0"/>
        <w:spacing w:line="360" w:lineRule="auto"/>
        <w:rPr>
          <w:rFonts w:ascii="宋体"/>
          <w:b/>
          <w:bCs/>
          <w:color w:val="auto"/>
          <w:sz w:val="24"/>
          <w:highlight w:val="none"/>
        </w:rPr>
      </w:pPr>
      <w:r>
        <w:rPr>
          <w:rFonts w:hint="eastAsia" w:ascii="宋体" w:hAnsi="宋体"/>
          <w:color w:val="auto"/>
          <w:sz w:val="24"/>
          <w:highlight w:val="none"/>
        </w:rPr>
        <w:t>日期：</w:t>
      </w:r>
      <w:r>
        <w:rPr>
          <w:rFonts w:ascii="宋体" w:hAnsi="宋体"/>
          <w:color w:val="auto"/>
          <w:highlight w:val="none"/>
          <w:u w:val="single"/>
        </w:rPr>
        <w:t xml:space="preserve">                         </w:t>
      </w:r>
    </w:p>
    <w:p>
      <w:pPr>
        <w:rPr>
          <w:rFonts w:ascii="宋体"/>
          <w:b/>
          <w:bCs/>
          <w:color w:val="auto"/>
          <w:sz w:val="72"/>
          <w:szCs w:val="72"/>
          <w:highlight w:val="none"/>
        </w:rPr>
      </w:pPr>
      <w:bookmarkStart w:id="83" w:name="_Toc281993712"/>
      <w:bookmarkStart w:id="84" w:name="_Toc280783252"/>
      <w:bookmarkStart w:id="85" w:name="_Toc281983332"/>
      <w:r>
        <w:rPr>
          <w:rFonts w:ascii="宋体"/>
          <w:color w:val="auto"/>
          <w:sz w:val="32"/>
          <w:szCs w:val="32"/>
          <w:highlight w:val="none"/>
        </w:rPr>
        <w:br w:type="page"/>
      </w:r>
      <w:r>
        <w:rPr>
          <w:rFonts w:hint="eastAsia" w:ascii="宋体" w:hAnsi="宋体"/>
          <w:color w:val="auto"/>
          <w:sz w:val="32"/>
          <w:szCs w:val="32"/>
          <w:highlight w:val="none"/>
        </w:rPr>
        <w:t>封面格式：</w:t>
      </w:r>
      <w:bookmarkEnd w:id="83"/>
      <w:bookmarkEnd w:id="84"/>
      <w:bookmarkEnd w:id="85"/>
    </w:p>
    <w:p>
      <w:pPr>
        <w:snapToGrid w:val="0"/>
        <w:spacing w:line="420" w:lineRule="exact"/>
        <w:rPr>
          <w:rFonts w:ascii="宋体"/>
          <w:b/>
          <w:bCs/>
          <w:color w:val="auto"/>
          <w:sz w:val="72"/>
          <w:szCs w:val="72"/>
          <w:highlight w:val="none"/>
        </w:rPr>
      </w:pPr>
      <w:r>
        <w:rPr>
          <w:rFonts w:ascii="宋体"/>
          <w:b/>
          <w:bCs/>
          <w:color w:val="auto"/>
          <w:sz w:val="72"/>
          <w:szCs w:val="72"/>
          <w:highlight w:val="none"/>
        </w:rPr>
        <w:t> </w:t>
      </w:r>
    </w:p>
    <w:p>
      <w:pPr>
        <w:spacing w:before="240" w:beforeLines="100"/>
        <w:jc w:val="center"/>
        <w:rPr>
          <w:rFonts w:ascii="宋体"/>
          <w:b/>
          <w:bCs/>
          <w:color w:val="auto"/>
          <w:sz w:val="84"/>
          <w:szCs w:val="84"/>
          <w:highlight w:val="none"/>
        </w:rPr>
      </w:pPr>
      <w:r>
        <w:rPr>
          <w:rFonts w:hint="eastAsia" w:ascii="宋体" w:hAnsi="宋体"/>
          <w:b/>
          <w:bCs/>
          <w:color w:val="auto"/>
          <w:sz w:val="84"/>
          <w:szCs w:val="84"/>
          <w:highlight w:val="none"/>
          <w:lang w:eastAsia="zh-CN"/>
        </w:rPr>
        <w:t>福建省莲花服装实业有限责任公司</w:t>
      </w:r>
      <w:r>
        <w:rPr>
          <w:rFonts w:hint="eastAsia" w:ascii="宋体" w:hAnsi="宋体"/>
          <w:b/>
          <w:bCs/>
          <w:color w:val="auto"/>
          <w:sz w:val="84"/>
          <w:szCs w:val="84"/>
          <w:highlight w:val="none"/>
        </w:rPr>
        <w:t>采购项目</w:t>
      </w:r>
    </w:p>
    <w:p>
      <w:pPr>
        <w:snapToGrid w:val="0"/>
        <w:spacing w:line="1140" w:lineRule="exact"/>
        <w:jc w:val="center"/>
        <w:rPr>
          <w:rFonts w:ascii="宋体"/>
          <w:b/>
          <w:bCs/>
          <w:color w:val="auto"/>
          <w:sz w:val="72"/>
          <w:szCs w:val="72"/>
          <w:highlight w:val="none"/>
        </w:rPr>
      </w:pPr>
      <w:r>
        <w:rPr>
          <w:rFonts w:hint="eastAsia" w:ascii="宋体" w:hAnsi="宋体"/>
          <w:b/>
          <w:bCs/>
          <w:color w:val="auto"/>
          <w:sz w:val="72"/>
          <w:szCs w:val="72"/>
          <w:highlight w:val="none"/>
        </w:rPr>
        <w:t>投</w:t>
      </w:r>
      <w:r>
        <w:rPr>
          <w:rFonts w:ascii="宋体" w:hAnsi="宋体"/>
          <w:b/>
          <w:bCs/>
          <w:color w:val="auto"/>
          <w:sz w:val="72"/>
          <w:szCs w:val="72"/>
          <w:highlight w:val="none"/>
        </w:rPr>
        <w:t xml:space="preserve">  </w:t>
      </w:r>
      <w:r>
        <w:rPr>
          <w:rFonts w:hint="eastAsia" w:ascii="宋体" w:hAnsi="宋体"/>
          <w:b/>
          <w:bCs/>
          <w:color w:val="auto"/>
          <w:sz w:val="72"/>
          <w:szCs w:val="72"/>
          <w:highlight w:val="none"/>
        </w:rPr>
        <w:t>标</w:t>
      </w:r>
      <w:r>
        <w:rPr>
          <w:rFonts w:ascii="宋体" w:hAnsi="宋体"/>
          <w:b/>
          <w:bCs/>
          <w:color w:val="auto"/>
          <w:sz w:val="72"/>
          <w:szCs w:val="72"/>
          <w:highlight w:val="none"/>
        </w:rPr>
        <w:t xml:space="preserve">  </w:t>
      </w:r>
      <w:r>
        <w:rPr>
          <w:rFonts w:hint="eastAsia" w:ascii="宋体" w:hAnsi="宋体"/>
          <w:b/>
          <w:bCs/>
          <w:color w:val="auto"/>
          <w:sz w:val="72"/>
          <w:szCs w:val="72"/>
          <w:highlight w:val="none"/>
        </w:rPr>
        <w:t>文</w:t>
      </w:r>
      <w:r>
        <w:rPr>
          <w:rFonts w:ascii="宋体" w:hAnsi="宋体"/>
          <w:b/>
          <w:bCs/>
          <w:color w:val="auto"/>
          <w:sz w:val="72"/>
          <w:szCs w:val="72"/>
          <w:highlight w:val="none"/>
        </w:rPr>
        <w:t xml:space="preserve">  </w:t>
      </w:r>
      <w:r>
        <w:rPr>
          <w:rFonts w:hint="eastAsia" w:ascii="宋体" w:hAnsi="宋体"/>
          <w:b/>
          <w:bCs/>
          <w:color w:val="auto"/>
          <w:sz w:val="72"/>
          <w:szCs w:val="72"/>
          <w:highlight w:val="none"/>
        </w:rPr>
        <w:t>件</w:t>
      </w:r>
    </w:p>
    <w:p>
      <w:pPr>
        <w:snapToGrid w:val="0"/>
        <w:spacing w:line="720" w:lineRule="exact"/>
        <w:jc w:val="center"/>
        <w:rPr>
          <w:rFonts w:ascii="宋体"/>
          <w:b/>
          <w:bCs/>
          <w:color w:val="auto"/>
          <w:sz w:val="44"/>
          <w:szCs w:val="44"/>
          <w:highlight w:val="none"/>
        </w:rPr>
      </w:pPr>
      <w:r>
        <w:rPr>
          <w:rFonts w:ascii="宋体" w:hAnsi="宋体"/>
          <w:b/>
          <w:bCs/>
          <w:color w:val="auto"/>
          <w:sz w:val="44"/>
          <w:szCs w:val="44"/>
          <w:highlight w:val="none"/>
        </w:rPr>
        <w:t>(</w:t>
      </w:r>
      <w:r>
        <w:rPr>
          <w:rFonts w:hint="eastAsia" w:ascii="宋体" w:hAnsi="宋体"/>
          <w:b/>
          <w:bCs/>
          <w:color w:val="auto"/>
          <w:sz w:val="44"/>
          <w:szCs w:val="44"/>
          <w:highlight w:val="none"/>
        </w:rPr>
        <w:t>正本</w:t>
      </w:r>
      <w:r>
        <w:rPr>
          <w:rFonts w:ascii="宋体" w:hAnsi="宋体"/>
          <w:b/>
          <w:bCs/>
          <w:color w:val="auto"/>
          <w:sz w:val="44"/>
          <w:szCs w:val="44"/>
          <w:highlight w:val="none"/>
        </w:rPr>
        <w:t>/</w:t>
      </w:r>
      <w:r>
        <w:rPr>
          <w:rFonts w:hint="eastAsia" w:ascii="宋体" w:hAnsi="宋体"/>
          <w:b/>
          <w:bCs/>
          <w:color w:val="auto"/>
          <w:sz w:val="44"/>
          <w:szCs w:val="44"/>
          <w:highlight w:val="none"/>
        </w:rPr>
        <w:t>副本</w:t>
      </w:r>
      <w:r>
        <w:rPr>
          <w:rFonts w:ascii="宋体" w:hAnsi="宋体"/>
          <w:b/>
          <w:bCs/>
          <w:color w:val="auto"/>
          <w:sz w:val="44"/>
          <w:szCs w:val="44"/>
          <w:highlight w:val="none"/>
        </w:rPr>
        <w:t>)</w:t>
      </w:r>
    </w:p>
    <w:p>
      <w:pPr>
        <w:snapToGrid w:val="0"/>
        <w:spacing w:line="420" w:lineRule="exact"/>
        <w:jc w:val="center"/>
        <w:rPr>
          <w:rFonts w:ascii="宋体"/>
          <w:b/>
          <w:bCs/>
          <w:color w:val="auto"/>
          <w:sz w:val="72"/>
          <w:szCs w:val="72"/>
          <w:highlight w:val="none"/>
        </w:rPr>
      </w:pPr>
      <w:r>
        <w:rPr>
          <w:rFonts w:ascii="宋体"/>
          <w:b/>
          <w:bCs/>
          <w:color w:val="auto"/>
          <w:sz w:val="72"/>
          <w:szCs w:val="72"/>
          <w:highlight w:val="none"/>
        </w:rPr>
        <w:t> </w:t>
      </w:r>
    </w:p>
    <w:p>
      <w:pPr>
        <w:snapToGrid w:val="0"/>
        <w:spacing w:line="420" w:lineRule="exact"/>
        <w:jc w:val="center"/>
        <w:rPr>
          <w:rFonts w:ascii="宋体"/>
          <w:b/>
          <w:bCs/>
          <w:color w:val="auto"/>
          <w:sz w:val="36"/>
          <w:szCs w:val="36"/>
          <w:highlight w:val="none"/>
        </w:rPr>
      </w:pPr>
      <w:r>
        <w:rPr>
          <w:rFonts w:ascii="宋体"/>
          <w:b/>
          <w:bCs/>
          <w:color w:val="auto"/>
          <w:sz w:val="36"/>
          <w:szCs w:val="36"/>
          <w:highlight w:val="none"/>
        </w:rPr>
        <w:t> </w:t>
      </w:r>
    </w:p>
    <w:p>
      <w:pPr>
        <w:snapToGrid w:val="0"/>
        <w:jc w:val="center"/>
        <w:rPr>
          <w:rFonts w:ascii="宋体"/>
          <w:b/>
          <w:bCs/>
          <w:color w:val="auto"/>
          <w:sz w:val="48"/>
          <w:szCs w:val="48"/>
          <w:highlight w:val="none"/>
        </w:rPr>
      </w:pPr>
      <w:r>
        <w:rPr>
          <w:rFonts w:hint="eastAsia" w:ascii="宋体" w:hAnsi="宋体"/>
          <w:b/>
          <w:bCs/>
          <w:color w:val="auto"/>
          <w:sz w:val="48"/>
          <w:szCs w:val="48"/>
          <w:highlight w:val="none"/>
        </w:rPr>
        <w:t>技术商务部分</w:t>
      </w:r>
    </w:p>
    <w:p>
      <w:pPr>
        <w:snapToGrid w:val="0"/>
        <w:spacing w:line="500" w:lineRule="exact"/>
        <w:jc w:val="center"/>
        <w:rPr>
          <w:rFonts w:ascii="宋体"/>
          <w:b/>
          <w:bCs/>
          <w:color w:val="auto"/>
          <w:sz w:val="36"/>
          <w:szCs w:val="36"/>
          <w:highlight w:val="none"/>
        </w:rPr>
      </w:pPr>
      <w:r>
        <w:rPr>
          <w:rFonts w:ascii="宋体"/>
          <w:b/>
          <w:bCs/>
          <w:color w:val="auto"/>
          <w:sz w:val="36"/>
          <w:szCs w:val="36"/>
          <w:highlight w:val="none"/>
        </w:rPr>
        <w:t> </w:t>
      </w:r>
    </w:p>
    <w:p>
      <w:pPr>
        <w:snapToGrid w:val="0"/>
        <w:spacing w:line="500" w:lineRule="exact"/>
        <w:ind w:firstLine="1084" w:firstLineChars="300"/>
        <w:rPr>
          <w:rFonts w:ascii="宋体"/>
          <w:b/>
          <w:bCs/>
          <w:color w:val="auto"/>
          <w:sz w:val="36"/>
          <w:szCs w:val="36"/>
          <w:highlight w:val="none"/>
        </w:rPr>
      </w:pPr>
      <w:r>
        <w:rPr>
          <w:rFonts w:ascii="宋体"/>
          <w:b/>
          <w:bCs/>
          <w:color w:val="auto"/>
          <w:sz w:val="36"/>
          <w:szCs w:val="36"/>
          <w:highlight w:val="none"/>
        </w:rPr>
        <w:t> </w:t>
      </w:r>
    </w:p>
    <w:p>
      <w:pPr>
        <w:snapToGrid w:val="0"/>
        <w:spacing w:line="500" w:lineRule="exact"/>
        <w:ind w:firstLine="1084" w:firstLineChars="300"/>
        <w:rPr>
          <w:rFonts w:ascii="宋体"/>
          <w:b/>
          <w:bCs/>
          <w:color w:val="auto"/>
          <w:sz w:val="36"/>
          <w:szCs w:val="36"/>
          <w:highlight w:val="none"/>
        </w:rPr>
      </w:pPr>
      <w:r>
        <w:rPr>
          <w:rFonts w:hint="eastAsia" w:ascii="宋体" w:hAnsi="宋体"/>
          <w:b/>
          <w:bCs/>
          <w:color w:val="auto"/>
          <w:sz w:val="36"/>
          <w:szCs w:val="36"/>
          <w:highlight w:val="none"/>
        </w:rPr>
        <w:t>项</w:t>
      </w:r>
      <w:r>
        <w:rPr>
          <w:rFonts w:ascii="宋体" w:hAnsi="宋体"/>
          <w:b/>
          <w:bCs/>
          <w:color w:val="auto"/>
          <w:sz w:val="36"/>
          <w:szCs w:val="36"/>
          <w:highlight w:val="none"/>
        </w:rPr>
        <w:t xml:space="preserve"> </w:t>
      </w:r>
      <w:r>
        <w:rPr>
          <w:rFonts w:hint="eastAsia" w:ascii="宋体" w:hAnsi="宋体"/>
          <w:b/>
          <w:bCs/>
          <w:color w:val="auto"/>
          <w:sz w:val="36"/>
          <w:szCs w:val="36"/>
          <w:highlight w:val="none"/>
        </w:rPr>
        <w:t>目</w:t>
      </w:r>
      <w:r>
        <w:rPr>
          <w:rFonts w:ascii="宋体" w:hAnsi="宋体"/>
          <w:b/>
          <w:bCs/>
          <w:color w:val="auto"/>
          <w:sz w:val="36"/>
          <w:szCs w:val="36"/>
          <w:highlight w:val="none"/>
        </w:rPr>
        <w:t xml:space="preserve"> </w:t>
      </w:r>
      <w:r>
        <w:rPr>
          <w:rFonts w:hint="eastAsia" w:ascii="宋体" w:hAnsi="宋体"/>
          <w:b/>
          <w:bCs/>
          <w:color w:val="auto"/>
          <w:sz w:val="36"/>
          <w:szCs w:val="36"/>
          <w:highlight w:val="none"/>
        </w:rPr>
        <w:t>名</w:t>
      </w:r>
      <w:r>
        <w:rPr>
          <w:rFonts w:ascii="宋体" w:hAnsi="宋体"/>
          <w:b/>
          <w:bCs/>
          <w:color w:val="auto"/>
          <w:sz w:val="36"/>
          <w:szCs w:val="36"/>
          <w:highlight w:val="none"/>
        </w:rPr>
        <w:t xml:space="preserve"> </w:t>
      </w:r>
      <w:r>
        <w:rPr>
          <w:rFonts w:hint="eastAsia" w:ascii="宋体" w:hAnsi="宋体"/>
          <w:b/>
          <w:bCs/>
          <w:color w:val="auto"/>
          <w:sz w:val="36"/>
          <w:szCs w:val="36"/>
          <w:highlight w:val="none"/>
        </w:rPr>
        <w:t>称：</w:t>
      </w:r>
      <w:r>
        <w:rPr>
          <w:rFonts w:ascii="宋体" w:hAnsi="宋体"/>
          <w:b/>
          <w:bCs/>
          <w:color w:val="auto"/>
          <w:sz w:val="36"/>
          <w:szCs w:val="36"/>
          <w:highlight w:val="none"/>
          <w:u w:val="single"/>
        </w:rPr>
        <w:t xml:space="preserve">               </w:t>
      </w:r>
    </w:p>
    <w:p>
      <w:pPr>
        <w:snapToGrid w:val="0"/>
        <w:spacing w:line="500" w:lineRule="exact"/>
        <w:ind w:firstLine="1084" w:firstLineChars="300"/>
        <w:rPr>
          <w:rFonts w:ascii="宋体"/>
          <w:b/>
          <w:bCs/>
          <w:color w:val="auto"/>
          <w:sz w:val="36"/>
          <w:szCs w:val="36"/>
          <w:highlight w:val="none"/>
          <w:u w:val="single"/>
        </w:rPr>
      </w:pPr>
      <w:r>
        <w:rPr>
          <w:rFonts w:hint="eastAsia" w:ascii="宋体" w:hAnsi="宋体"/>
          <w:b/>
          <w:bCs/>
          <w:color w:val="auto"/>
          <w:sz w:val="36"/>
          <w:szCs w:val="36"/>
          <w:highlight w:val="none"/>
        </w:rPr>
        <w:t>招</w:t>
      </w:r>
      <w:r>
        <w:rPr>
          <w:rFonts w:ascii="宋体" w:hAnsi="宋体"/>
          <w:b/>
          <w:bCs/>
          <w:color w:val="auto"/>
          <w:sz w:val="36"/>
          <w:szCs w:val="36"/>
          <w:highlight w:val="none"/>
        </w:rPr>
        <w:t xml:space="preserve"> </w:t>
      </w:r>
      <w:r>
        <w:rPr>
          <w:rFonts w:hint="eastAsia" w:ascii="宋体" w:hAnsi="宋体"/>
          <w:b/>
          <w:bCs/>
          <w:color w:val="auto"/>
          <w:sz w:val="36"/>
          <w:szCs w:val="36"/>
          <w:highlight w:val="none"/>
        </w:rPr>
        <w:t>标</w:t>
      </w:r>
      <w:r>
        <w:rPr>
          <w:rFonts w:ascii="宋体" w:hAnsi="宋体"/>
          <w:b/>
          <w:bCs/>
          <w:color w:val="auto"/>
          <w:sz w:val="36"/>
          <w:szCs w:val="36"/>
          <w:highlight w:val="none"/>
        </w:rPr>
        <w:t xml:space="preserve"> </w:t>
      </w:r>
      <w:r>
        <w:rPr>
          <w:rFonts w:hint="eastAsia" w:ascii="宋体" w:hAnsi="宋体"/>
          <w:b/>
          <w:bCs/>
          <w:color w:val="auto"/>
          <w:sz w:val="36"/>
          <w:szCs w:val="36"/>
          <w:highlight w:val="none"/>
        </w:rPr>
        <w:t>编</w:t>
      </w:r>
      <w:r>
        <w:rPr>
          <w:rFonts w:ascii="宋体" w:hAnsi="宋体"/>
          <w:b/>
          <w:bCs/>
          <w:color w:val="auto"/>
          <w:sz w:val="36"/>
          <w:szCs w:val="36"/>
          <w:highlight w:val="none"/>
        </w:rPr>
        <w:t xml:space="preserve"> </w:t>
      </w:r>
      <w:r>
        <w:rPr>
          <w:rFonts w:hint="eastAsia" w:ascii="宋体" w:hAnsi="宋体"/>
          <w:b/>
          <w:bCs/>
          <w:color w:val="auto"/>
          <w:sz w:val="36"/>
          <w:szCs w:val="36"/>
          <w:highlight w:val="none"/>
        </w:rPr>
        <w:t>号：</w:t>
      </w:r>
      <w:r>
        <w:rPr>
          <w:rFonts w:ascii="宋体" w:hAnsi="宋体"/>
          <w:b/>
          <w:bCs/>
          <w:color w:val="auto"/>
          <w:sz w:val="36"/>
          <w:szCs w:val="36"/>
          <w:highlight w:val="none"/>
          <w:u w:val="single"/>
        </w:rPr>
        <w:t xml:space="preserve">               </w:t>
      </w:r>
    </w:p>
    <w:p>
      <w:pPr>
        <w:snapToGrid w:val="0"/>
        <w:spacing w:line="500" w:lineRule="exact"/>
        <w:ind w:firstLine="1066" w:firstLineChars="295"/>
        <w:rPr>
          <w:rFonts w:ascii="宋体"/>
          <w:b/>
          <w:bCs/>
          <w:color w:val="auto"/>
          <w:sz w:val="36"/>
          <w:szCs w:val="36"/>
          <w:highlight w:val="none"/>
        </w:rPr>
      </w:pPr>
      <w:r>
        <w:rPr>
          <w:rFonts w:hint="eastAsia" w:ascii="宋体" w:hAnsi="宋体"/>
          <w:b/>
          <w:bCs/>
          <w:color w:val="auto"/>
          <w:sz w:val="36"/>
          <w:szCs w:val="36"/>
          <w:highlight w:val="none"/>
        </w:rPr>
        <w:t>所</w:t>
      </w:r>
      <w:r>
        <w:rPr>
          <w:rFonts w:ascii="宋体" w:hAnsi="宋体"/>
          <w:b/>
          <w:bCs/>
          <w:color w:val="auto"/>
          <w:sz w:val="36"/>
          <w:szCs w:val="36"/>
          <w:highlight w:val="none"/>
        </w:rPr>
        <w:t xml:space="preserve"> </w:t>
      </w:r>
      <w:r>
        <w:rPr>
          <w:rFonts w:hint="eastAsia" w:ascii="宋体" w:hAnsi="宋体"/>
          <w:b/>
          <w:bCs/>
          <w:color w:val="auto"/>
          <w:sz w:val="36"/>
          <w:szCs w:val="36"/>
          <w:highlight w:val="none"/>
        </w:rPr>
        <w:t>投采购包：</w:t>
      </w:r>
      <w:r>
        <w:rPr>
          <w:rFonts w:ascii="宋体" w:hAnsi="宋体"/>
          <w:b/>
          <w:bCs/>
          <w:color w:val="auto"/>
          <w:sz w:val="36"/>
          <w:szCs w:val="36"/>
          <w:highlight w:val="none"/>
          <w:u w:val="single"/>
        </w:rPr>
        <w:t xml:space="preserve">                </w:t>
      </w:r>
    </w:p>
    <w:p>
      <w:pPr>
        <w:snapToGrid w:val="0"/>
        <w:spacing w:line="500" w:lineRule="exact"/>
        <w:rPr>
          <w:rFonts w:ascii="宋体"/>
          <w:b/>
          <w:bCs/>
          <w:color w:val="auto"/>
          <w:sz w:val="36"/>
          <w:szCs w:val="36"/>
          <w:highlight w:val="none"/>
        </w:rPr>
      </w:pPr>
      <w:r>
        <w:rPr>
          <w:rFonts w:ascii="宋体"/>
          <w:b/>
          <w:bCs/>
          <w:color w:val="auto"/>
          <w:sz w:val="36"/>
          <w:szCs w:val="36"/>
          <w:highlight w:val="none"/>
        </w:rPr>
        <w:t> </w:t>
      </w:r>
    </w:p>
    <w:p>
      <w:pPr>
        <w:snapToGrid w:val="0"/>
        <w:spacing w:line="500" w:lineRule="exact"/>
        <w:rPr>
          <w:rFonts w:ascii="宋体"/>
          <w:b/>
          <w:bCs/>
          <w:color w:val="auto"/>
          <w:sz w:val="36"/>
          <w:szCs w:val="36"/>
          <w:highlight w:val="none"/>
        </w:rPr>
      </w:pPr>
      <w:r>
        <w:rPr>
          <w:rFonts w:ascii="宋体"/>
          <w:b/>
          <w:bCs/>
          <w:color w:val="auto"/>
          <w:sz w:val="36"/>
          <w:szCs w:val="36"/>
          <w:highlight w:val="none"/>
        </w:rPr>
        <w:t> </w:t>
      </w:r>
    </w:p>
    <w:p>
      <w:pPr>
        <w:spacing w:line="500" w:lineRule="exact"/>
        <w:ind w:firstLine="790" w:firstLineChars="246"/>
        <w:rPr>
          <w:rFonts w:ascii="宋体"/>
          <w:b/>
          <w:color w:val="auto"/>
          <w:sz w:val="32"/>
          <w:highlight w:val="none"/>
          <w:u w:val="single"/>
        </w:rPr>
      </w:pPr>
      <w:r>
        <w:rPr>
          <w:rFonts w:hint="eastAsia" w:ascii="宋体" w:hAnsi="宋体"/>
          <w:b/>
          <w:color w:val="auto"/>
          <w:sz w:val="32"/>
          <w:highlight w:val="none"/>
        </w:rPr>
        <w:t>投标人名称</w:t>
      </w:r>
      <w:r>
        <w:rPr>
          <w:rFonts w:ascii="宋体" w:hAnsi="宋体"/>
          <w:b/>
          <w:color w:val="auto"/>
          <w:sz w:val="32"/>
          <w:highlight w:val="none"/>
        </w:rPr>
        <w:t xml:space="preserve"> </w:t>
      </w:r>
      <w:r>
        <w:rPr>
          <w:rFonts w:hint="eastAsia" w:ascii="宋体" w:hAnsi="宋体"/>
          <w:b/>
          <w:color w:val="auto"/>
          <w:sz w:val="32"/>
          <w:highlight w:val="none"/>
        </w:rPr>
        <w:t>：</w:t>
      </w:r>
      <w:r>
        <w:rPr>
          <w:rFonts w:ascii="宋体" w:hAnsi="宋体"/>
          <w:b/>
          <w:color w:val="auto"/>
          <w:sz w:val="32"/>
          <w:highlight w:val="none"/>
          <w:u w:val="single"/>
        </w:rPr>
        <w:t xml:space="preserve">                                </w:t>
      </w:r>
    </w:p>
    <w:p>
      <w:pPr>
        <w:spacing w:line="500" w:lineRule="exact"/>
        <w:ind w:firstLine="157" w:firstLineChars="49"/>
        <w:rPr>
          <w:rFonts w:ascii="宋体"/>
          <w:b/>
          <w:color w:val="auto"/>
          <w:sz w:val="32"/>
          <w:highlight w:val="none"/>
          <w:u w:val="single"/>
        </w:rPr>
      </w:pPr>
      <w:r>
        <w:rPr>
          <w:rFonts w:ascii="宋体" w:hAnsi="宋体"/>
          <w:b/>
          <w:color w:val="auto"/>
          <w:sz w:val="32"/>
          <w:highlight w:val="none"/>
        </w:rPr>
        <w:t xml:space="preserve">    </w:t>
      </w:r>
      <w:r>
        <w:rPr>
          <w:rFonts w:hint="eastAsia" w:ascii="宋体" w:hAnsi="宋体"/>
          <w:b/>
          <w:color w:val="auto"/>
          <w:sz w:val="32"/>
          <w:highlight w:val="none"/>
        </w:rPr>
        <w:t>地址：</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邮编：</w:t>
      </w:r>
      <w:r>
        <w:rPr>
          <w:rFonts w:ascii="宋体" w:hAnsi="宋体"/>
          <w:b/>
          <w:color w:val="auto"/>
          <w:sz w:val="32"/>
          <w:highlight w:val="none"/>
          <w:u w:val="single"/>
        </w:rPr>
        <w:t xml:space="preserve">      </w:t>
      </w:r>
    </w:p>
    <w:p>
      <w:pPr>
        <w:spacing w:line="500" w:lineRule="exact"/>
        <w:ind w:firstLine="315" w:firstLineChars="98"/>
        <w:rPr>
          <w:rFonts w:ascii="宋体"/>
          <w:b/>
          <w:color w:val="auto"/>
          <w:sz w:val="32"/>
          <w:highlight w:val="none"/>
          <w:u w:val="single"/>
        </w:rPr>
      </w:pPr>
      <w:r>
        <w:rPr>
          <w:rFonts w:ascii="宋体" w:hAnsi="宋体"/>
          <w:b/>
          <w:color w:val="auto"/>
          <w:sz w:val="32"/>
          <w:highlight w:val="none"/>
        </w:rPr>
        <w:t xml:space="preserve">   </w:t>
      </w:r>
      <w:r>
        <w:rPr>
          <w:rFonts w:hint="eastAsia" w:ascii="宋体" w:hAnsi="宋体"/>
          <w:b/>
          <w:color w:val="auto"/>
          <w:sz w:val="32"/>
          <w:highlight w:val="none"/>
        </w:rPr>
        <w:t>电话：</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传真：</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rPr>
      </w:pPr>
      <w:r>
        <w:rPr>
          <w:rFonts w:hint="eastAsia" w:ascii="宋体" w:hAnsi="宋体"/>
          <w:b/>
          <w:color w:val="auto"/>
          <w:sz w:val="32"/>
          <w:highlight w:val="none"/>
        </w:rPr>
        <w:t>网址：</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rPr>
      </w:pPr>
      <w:r>
        <w:rPr>
          <w:rFonts w:hint="eastAsia" w:ascii="宋体" w:hAnsi="宋体"/>
          <w:b/>
          <w:color w:val="auto"/>
          <w:sz w:val="32"/>
          <w:highlight w:val="none"/>
        </w:rPr>
        <w:t>电子邮箱：</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u w:val="single"/>
        </w:rPr>
      </w:pPr>
      <w:r>
        <w:rPr>
          <w:rFonts w:hint="eastAsia" w:ascii="宋体" w:hAnsi="宋体"/>
          <w:b/>
          <w:color w:val="auto"/>
          <w:sz w:val="32"/>
          <w:highlight w:val="none"/>
        </w:rPr>
        <w:t>投标人代表（印刷体）：</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签字：</w:t>
      </w:r>
      <w:r>
        <w:rPr>
          <w:rFonts w:ascii="宋体" w:hAnsi="宋体"/>
          <w:b/>
          <w:color w:val="auto"/>
          <w:sz w:val="32"/>
          <w:highlight w:val="none"/>
          <w:u w:val="single"/>
        </w:rPr>
        <w:t xml:space="preserve">          </w:t>
      </w:r>
    </w:p>
    <w:p>
      <w:pPr>
        <w:spacing w:line="500" w:lineRule="exact"/>
        <w:ind w:firstLine="790" w:firstLineChars="246"/>
        <w:rPr>
          <w:rFonts w:ascii="宋体"/>
          <w:b/>
          <w:color w:val="auto"/>
          <w:sz w:val="32"/>
          <w:highlight w:val="none"/>
          <w:u w:val="single"/>
        </w:rPr>
      </w:pPr>
      <w:r>
        <w:rPr>
          <w:rFonts w:hint="eastAsia" w:ascii="宋体" w:hAnsi="宋体"/>
          <w:b/>
          <w:color w:val="auto"/>
          <w:sz w:val="32"/>
          <w:highlight w:val="none"/>
        </w:rPr>
        <w:t>手机：</w:t>
      </w:r>
      <w:r>
        <w:rPr>
          <w:rFonts w:ascii="宋体" w:hAnsi="宋体"/>
          <w:b/>
          <w:color w:val="auto"/>
          <w:sz w:val="32"/>
          <w:highlight w:val="none"/>
          <w:u w:val="single"/>
        </w:rPr>
        <w:t xml:space="preserve">              </w:t>
      </w:r>
      <w:r>
        <w:rPr>
          <w:rFonts w:ascii="宋体" w:hAnsi="宋体"/>
          <w:b/>
          <w:color w:val="auto"/>
          <w:sz w:val="32"/>
          <w:highlight w:val="none"/>
        </w:rPr>
        <w:t xml:space="preserve">  </w:t>
      </w:r>
      <w:r>
        <w:rPr>
          <w:rFonts w:hint="eastAsia" w:ascii="宋体" w:hAnsi="宋体"/>
          <w:b/>
          <w:color w:val="auto"/>
          <w:sz w:val="32"/>
          <w:highlight w:val="none"/>
        </w:rPr>
        <w:t>日期</w:t>
      </w:r>
      <w:r>
        <w:rPr>
          <w:rFonts w:ascii="宋体" w:hAnsi="宋体"/>
          <w:b/>
          <w:color w:val="auto"/>
          <w:sz w:val="32"/>
          <w:highlight w:val="none"/>
        </w:rPr>
        <w:t xml:space="preserve"> </w:t>
      </w:r>
      <w:r>
        <w:rPr>
          <w:rFonts w:hint="eastAsia" w:ascii="宋体" w:hAnsi="宋体"/>
          <w:b/>
          <w:color w:val="auto"/>
          <w:sz w:val="32"/>
          <w:highlight w:val="none"/>
        </w:rPr>
        <w:t>：</w:t>
      </w:r>
      <w:r>
        <w:rPr>
          <w:rFonts w:ascii="宋体" w:hAnsi="宋体"/>
          <w:b/>
          <w:color w:val="auto"/>
          <w:sz w:val="32"/>
          <w:highlight w:val="none"/>
          <w:u w:val="single"/>
        </w:rPr>
        <w:t xml:space="preserve">202  </w:t>
      </w:r>
      <w:r>
        <w:rPr>
          <w:rFonts w:hint="eastAsia" w:ascii="宋体" w:hAnsi="宋体"/>
          <w:b/>
          <w:color w:val="auto"/>
          <w:sz w:val="32"/>
          <w:highlight w:val="none"/>
          <w:u w:val="single"/>
        </w:rPr>
        <w:t>年</w:t>
      </w:r>
      <w:r>
        <w:rPr>
          <w:rFonts w:ascii="宋体" w:hAnsi="宋体"/>
          <w:b/>
          <w:color w:val="auto"/>
          <w:sz w:val="32"/>
          <w:highlight w:val="none"/>
          <w:u w:val="single"/>
        </w:rPr>
        <w:t xml:space="preserve">   </w:t>
      </w:r>
      <w:r>
        <w:rPr>
          <w:rFonts w:hint="eastAsia" w:ascii="宋体" w:hAnsi="宋体"/>
          <w:b/>
          <w:color w:val="auto"/>
          <w:sz w:val="32"/>
          <w:highlight w:val="none"/>
          <w:u w:val="single"/>
        </w:rPr>
        <w:t>月</w:t>
      </w:r>
      <w:r>
        <w:rPr>
          <w:rFonts w:ascii="宋体" w:hAnsi="宋体"/>
          <w:b/>
          <w:color w:val="auto"/>
          <w:sz w:val="32"/>
          <w:highlight w:val="none"/>
          <w:u w:val="single"/>
        </w:rPr>
        <w:t xml:space="preserve">   </w:t>
      </w:r>
      <w:r>
        <w:rPr>
          <w:rFonts w:hint="eastAsia" w:ascii="宋体" w:hAnsi="宋体"/>
          <w:b/>
          <w:color w:val="auto"/>
          <w:sz w:val="32"/>
          <w:highlight w:val="none"/>
          <w:u w:val="single"/>
        </w:rPr>
        <w:t>日</w:t>
      </w:r>
    </w:p>
    <w:p>
      <w:pPr>
        <w:pStyle w:val="16"/>
        <w:snapToGrid w:val="0"/>
        <w:spacing w:line="420" w:lineRule="atLeast"/>
        <w:ind w:firstLine="0"/>
        <w:jc w:val="center"/>
        <w:outlineLvl w:val="1"/>
        <w:rPr>
          <w:rFonts w:ascii="宋体"/>
          <w:b/>
          <w:bCs/>
          <w:color w:val="auto"/>
          <w:sz w:val="72"/>
          <w:szCs w:val="72"/>
          <w:highlight w:val="none"/>
        </w:rPr>
      </w:pPr>
      <w:r>
        <w:rPr>
          <w:rFonts w:ascii="宋体"/>
          <w:b/>
          <w:bCs/>
          <w:color w:val="auto"/>
          <w:sz w:val="72"/>
          <w:szCs w:val="72"/>
          <w:highlight w:val="none"/>
        </w:rPr>
        <w:br w:type="page"/>
      </w:r>
      <w:bookmarkStart w:id="86" w:name="_Toc338259222"/>
      <w:bookmarkStart w:id="87" w:name="_Toc281993713"/>
      <w:bookmarkStart w:id="88" w:name="_Toc16683"/>
      <w:bookmarkStart w:id="89" w:name="_Toc441071237"/>
      <w:r>
        <w:rPr>
          <w:rFonts w:hint="eastAsia" w:ascii="宋体" w:hAnsi="宋体"/>
          <w:b/>
          <w:bCs/>
          <w:color w:val="auto"/>
          <w:sz w:val="72"/>
          <w:szCs w:val="72"/>
          <w:highlight w:val="none"/>
        </w:rPr>
        <w:t>二、</w:t>
      </w:r>
      <w:bookmarkEnd w:id="86"/>
      <w:bookmarkEnd w:id="87"/>
      <w:r>
        <w:rPr>
          <w:rFonts w:hint="eastAsia" w:ascii="宋体" w:hAnsi="宋体"/>
          <w:b/>
          <w:bCs/>
          <w:color w:val="auto"/>
          <w:sz w:val="72"/>
          <w:szCs w:val="72"/>
          <w:highlight w:val="none"/>
        </w:rPr>
        <w:t>技术商务部分</w:t>
      </w:r>
      <w:bookmarkEnd w:id="88"/>
      <w:bookmarkEnd w:id="89"/>
    </w:p>
    <w:p>
      <w:pPr>
        <w:snapToGrid w:val="0"/>
        <w:spacing w:line="360" w:lineRule="auto"/>
        <w:jc w:val="center"/>
        <w:rPr>
          <w:rFonts w:ascii="宋体"/>
          <w:b/>
          <w:color w:val="auto"/>
          <w:sz w:val="32"/>
          <w:szCs w:val="32"/>
          <w:highlight w:val="none"/>
        </w:rPr>
      </w:pPr>
      <w:r>
        <w:rPr>
          <w:rFonts w:hint="eastAsia" w:ascii="宋体" w:hAnsi="宋体"/>
          <w:b/>
          <w:color w:val="auto"/>
          <w:sz w:val="32"/>
          <w:szCs w:val="32"/>
          <w:highlight w:val="none"/>
        </w:rPr>
        <w:t>目</w:t>
      </w:r>
      <w:r>
        <w:rPr>
          <w:rFonts w:ascii="宋体" w:hAnsi="宋体"/>
          <w:b/>
          <w:color w:val="auto"/>
          <w:sz w:val="32"/>
          <w:szCs w:val="32"/>
          <w:highlight w:val="none"/>
        </w:rPr>
        <w:t xml:space="preserve">    </w:t>
      </w:r>
      <w:r>
        <w:rPr>
          <w:rFonts w:hint="eastAsia" w:ascii="宋体" w:hAnsi="宋体"/>
          <w:b/>
          <w:color w:val="auto"/>
          <w:sz w:val="32"/>
          <w:szCs w:val="32"/>
          <w:highlight w:val="none"/>
        </w:rPr>
        <w:t>录</w:t>
      </w:r>
    </w:p>
    <w:p>
      <w:pPr>
        <w:spacing w:line="500" w:lineRule="exact"/>
        <w:rPr>
          <w:rFonts w:ascii="宋体"/>
          <w:color w:val="auto"/>
          <w:sz w:val="24"/>
          <w:highlight w:val="none"/>
        </w:rPr>
      </w:pPr>
    </w:p>
    <w:p>
      <w:pPr>
        <w:spacing w:line="360" w:lineRule="auto"/>
        <w:rPr>
          <w:rFonts w:hint="eastAsia" w:ascii="宋体" w:hAnsi="宋体"/>
          <w:color w:val="auto"/>
          <w:sz w:val="24"/>
          <w:highlight w:val="none"/>
        </w:rPr>
      </w:pPr>
      <w:r>
        <w:rPr>
          <w:rFonts w:ascii="宋体" w:hAnsi="宋体"/>
          <w:color w:val="auto"/>
          <w:sz w:val="24"/>
          <w:highlight w:val="none"/>
        </w:rPr>
        <w:t xml:space="preserve">1. </w:t>
      </w:r>
      <w:r>
        <w:rPr>
          <w:rFonts w:hint="eastAsia" w:ascii="宋体" w:hAnsi="宋体"/>
          <w:color w:val="auto"/>
          <w:sz w:val="24"/>
          <w:highlight w:val="none"/>
        </w:rPr>
        <w:t>标的说明一览表……………………………………………………………（页码）</w:t>
      </w:r>
    </w:p>
    <w:p>
      <w:pPr>
        <w:spacing w:line="360" w:lineRule="auto"/>
        <w:rPr>
          <w:rFonts w:ascii="宋体"/>
          <w:color w:val="auto"/>
          <w:sz w:val="24"/>
          <w:highlight w:val="none"/>
        </w:rPr>
      </w:pPr>
      <w:r>
        <w:rPr>
          <w:rFonts w:ascii="宋体" w:hAnsi="宋体"/>
          <w:color w:val="auto"/>
          <w:sz w:val="24"/>
          <w:highlight w:val="none"/>
        </w:rPr>
        <w:t xml:space="preserve">2. </w:t>
      </w:r>
      <w:r>
        <w:rPr>
          <w:rFonts w:hint="eastAsia" w:ascii="宋体" w:hAnsi="宋体"/>
          <w:color w:val="auto"/>
          <w:sz w:val="24"/>
          <w:highlight w:val="none"/>
        </w:rPr>
        <w:t>供货范围清单………………………………………………………………（页码）</w:t>
      </w:r>
    </w:p>
    <w:p>
      <w:pPr>
        <w:spacing w:line="360" w:lineRule="auto"/>
        <w:rPr>
          <w:rFonts w:ascii="宋体"/>
          <w:color w:val="auto"/>
          <w:sz w:val="24"/>
          <w:highlight w:val="none"/>
        </w:rPr>
      </w:pPr>
      <w:r>
        <w:rPr>
          <w:rFonts w:ascii="宋体" w:hAnsi="宋体"/>
          <w:color w:val="auto"/>
          <w:sz w:val="24"/>
          <w:highlight w:val="none"/>
        </w:rPr>
        <w:t xml:space="preserve">3. </w:t>
      </w:r>
      <w:r>
        <w:rPr>
          <w:rFonts w:hint="eastAsia" w:ascii="宋体" w:hAnsi="宋体"/>
          <w:color w:val="auto"/>
          <w:sz w:val="24"/>
          <w:highlight w:val="none"/>
        </w:rPr>
        <w:t>技术和服务要求响应表……………………………………………………（页码）</w:t>
      </w:r>
    </w:p>
    <w:p>
      <w:pPr>
        <w:spacing w:line="360" w:lineRule="auto"/>
        <w:rPr>
          <w:rFonts w:ascii="宋体"/>
          <w:color w:val="auto"/>
          <w:sz w:val="24"/>
          <w:highlight w:val="none"/>
        </w:rPr>
      </w:pPr>
      <w:r>
        <w:rPr>
          <w:rFonts w:ascii="宋体" w:hAnsi="宋体"/>
          <w:color w:val="auto"/>
          <w:sz w:val="24"/>
          <w:highlight w:val="none"/>
        </w:rPr>
        <w:t xml:space="preserve">4. </w:t>
      </w:r>
      <w:r>
        <w:rPr>
          <w:rFonts w:hint="eastAsia" w:ascii="宋体" w:hAnsi="宋体"/>
          <w:color w:val="auto"/>
          <w:sz w:val="24"/>
          <w:highlight w:val="none"/>
        </w:rPr>
        <w:t>商务条件响应表……………………………………………………………（页码）</w:t>
      </w:r>
    </w:p>
    <w:p>
      <w:pPr>
        <w:spacing w:line="360" w:lineRule="auto"/>
        <w:rPr>
          <w:rFonts w:ascii="宋体"/>
          <w:color w:val="auto"/>
          <w:sz w:val="24"/>
          <w:highlight w:val="none"/>
        </w:rPr>
      </w:pPr>
      <w:r>
        <w:rPr>
          <w:rFonts w:ascii="宋体" w:hAnsi="宋体"/>
          <w:color w:val="auto"/>
          <w:sz w:val="24"/>
          <w:highlight w:val="none"/>
        </w:rPr>
        <w:t xml:space="preserve">5. </w:t>
      </w:r>
      <w:r>
        <w:rPr>
          <w:rFonts w:hint="eastAsia" w:ascii="宋体" w:hAnsi="宋体"/>
          <w:color w:val="auto"/>
          <w:sz w:val="24"/>
          <w:highlight w:val="none"/>
        </w:rPr>
        <w:t>投标人的资格证明文件……………………………………………………（页码）</w:t>
      </w:r>
    </w:p>
    <w:p>
      <w:pPr>
        <w:spacing w:line="360" w:lineRule="auto"/>
        <w:rPr>
          <w:rFonts w:ascii="宋体"/>
          <w:color w:val="auto"/>
          <w:sz w:val="24"/>
          <w:highlight w:val="none"/>
        </w:rPr>
      </w:pPr>
      <w:r>
        <w:rPr>
          <w:rFonts w:ascii="宋体" w:hAnsi="宋体"/>
          <w:color w:val="auto"/>
          <w:sz w:val="24"/>
          <w:highlight w:val="none"/>
        </w:rPr>
        <w:t>5-1</w:t>
      </w:r>
      <w:r>
        <w:rPr>
          <w:rFonts w:hint="eastAsia" w:ascii="宋体" w:hAnsi="宋体"/>
          <w:color w:val="auto"/>
          <w:sz w:val="24"/>
          <w:highlight w:val="none"/>
        </w:rPr>
        <w:t>关于资格的声明函…………………………………………………………（页码）</w:t>
      </w:r>
    </w:p>
    <w:p>
      <w:pPr>
        <w:spacing w:line="360" w:lineRule="auto"/>
        <w:rPr>
          <w:rFonts w:ascii="宋体"/>
          <w:color w:val="auto"/>
          <w:sz w:val="24"/>
          <w:highlight w:val="none"/>
        </w:rPr>
      </w:pPr>
      <w:r>
        <w:rPr>
          <w:rFonts w:ascii="宋体" w:hAnsi="宋体"/>
          <w:color w:val="auto"/>
          <w:sz w:val="24"/>
          <w:highlight w:val="none"/>
        </w:rPr>
        <w:t>5-2</w:t>
      </w:r>
      <w:r>
        <w:rPr>
          <w:rFonts w:hint="eastAsia" w:ascii="宋体" w:hAnsi="宋体"/>
          <w:color w:val="auto"/>
          <w:sz w:val="24"/>
          <w:highlight w:val="none"/>
        </w:rPr>
        <w:t>投标供应商的资格声明……………………………………………………（页码）</w:t>
      </w:r>
    </w:p>
    <w:p>
      <w:pPr>
        <w:spacing w:line="360" w:lineRule="auto"/>
        <w:rPr>
          <w:rFonts w:hint="eastAsia" w:ascii="宋体" w:hAnsi="宋体"/>
          <w:color w:val="auto"/>
          <w:sz w:val="24"/>
          <w:highlight w:val="none"/>
        </w:rPr>
      </w:pPr>
      <w:r>
        <w:rPr>
          <w:rFonts w:ascii="宋体" w:hAnsi="宋体"/>
          <w:color w:val="auto"/>
          <w:sz w:val="24"/>
          <w:highlight w:val="none"/>
        </w:rPr>
        <w:t>5-3</w:t>
      </w:r>
      <w:r>
        <w:rPr>
          <w:rFonts w:hint="eastAsia" w:ascii="宋体" w:hAnsi="宋体"/>
          <w:color w:val="auto"/>
          <w:sz w:val="24"/>
          <w:highlight w:val="none"/>
        </w:rPr>
        <w:t>单位授权书…………………………………………………………………（页码）</w:t>
      </w:r>
    </w:p>
    <w:p>
      <w:pPr>
        <w:spacing w:line="360" w:lineRule="auto"/>
        <w:rPr>
          <w:rFonts w:ascii="宋体"/>
          <w:color w:val="auto"/>
          <w:sz w:val="24"/>
          <w:highlight w:val="none"/>
        </w:rPr>
      </w:pPr>
      <w:r>
        <w:rPr>
          <w:rFonts w:ascii="宋体" w:hAnsi="宋体"/>
          <w:color w:val="auto"/>
          <w:sz w:val="24"/>
          <w:highlight w:val="none"/>
        </w:rPr>
        <w:t>5-4</w:t>
      </w:r>
      <w:r>
        <w:rPr>
          <w:rFonts w:hint="eastAsia" w:ascii="宋体" w:hAnsi="宋体"/>
          <w:color w:val="auto"/>
          <w:sz w:val="24"/>
          <w:highlight w:val="none"/>
        </w:rPr>
        <w:t>营业执照等证明文件………………………………………………………（页码）</w:t>
      </w:r>
    </w:p>
    <w:p>
      <w:pPr>
        <w:spacing w:line="360" w:lineRule="auto"/>
        <w:rPr>
          <w:rFonts w:ascii="宋体"/>
          <w:color w:val="auto"/>
          <w:sz w:val="24"/>
          <w:highlight w:val="none"/>
        </w:rPr>
      </w:pPr>
      <w:r>
        <w:rPr>
          <w:rFonts w:ascii="宋体" w:hAnsi="宋体"/>
          <w:color w:val="auto"/>
          <w:sz w:val="24"/>
          <w:highlight w:val="none"/>
        </w:rPr>
        <w:t>5-5</w:t>
      </w:r>
      <w:r>
        <w:rPr>
          <w:rFonts w:hint="eastAsia" w:ascii="宋体" w:hAnsi="宋体"/>
          <w:color w:val="auto"/>
          <w:sz w:val="24"/>
          <w:highlight w:val="none"/>
        </w:rPr>
        <w:t>投标供应商提供财务状况报告，依法缴纳税收和社会保障资金的相关材料（页码）</w:t>
      </w:r>
    </w:p>
    <w:p>
      <w:pPr>
        <w:spacing w:line="360" w:lineRule="auto"/>
        <w:rPr>
          <w:rFonts w:ascii="宋体"/>
          <w:color w:val="auto"/>
          <w:sz w:val="24"/>
          <w:highlight w:val="none"/>
        </w:rPr>
      </w:pPr>
      <w:r>
        <w:rPr>
          <w:rFonts w:ascii="宋体" w:hAnsi="宋体"/>
          <w:color w:val="auto"/>
          <w:sz w:val="24"/>
          <w:highlight w:val="none"/>
        </w:rPr>
        <w:t>5-6</w:t>
      </w:r>
      <w:r>
        <w:rPr>
          <w:rFonts w:hint="eastAsia" w:ascii="宋体" w:hAnsi="宋体"/>
          <w:color w:val="auto"/>
          <w:sz w:val="24"/>
          <w:highlight w:val="none"/>
        </w:rPr>
        <w:t>具备履行合同所必需设备和专业技术能力的声明函……………………（页码）</w:t>
      </w:r>
    </w:p>
    <w:p>
      <w:pPr>
        <w:spacing w:line="360" w:lineRule="auto"/>
        <w:rPr>
          <w:color w:val="auto"/>
          <w:highlight w:val="none"/>
        </w:rPr>
      </w:pPr>
      <w:r>
        <w:rPr>
          <w:rFonts w:ascii="宋体" w:hAnsi="宋体"/>
          <w:color w:val="auto"/>
          <w:sz w:val="24"/>
          <w:highlight w:val="none"/>
        </w:rPr>
        <w:t>5-7</w:t>
      </w:r>
      <w:r>
        <w:rPr>
          <w:rFonts w:hint="eastAsia" w:ascii="宋体" w:hAnsi="宋体"/>
          <w:color w:val="auto"/>
          <w:sz w:val="24"/>
          <w:highlight w:val="none"/>
        </w:rPr>
        <w:t>供应商无行贿犯罪承诺函…………………………………………………（页码）</w:t>
      </w:r>
    </w:p>
    <w:p>
      <w:pPr>
        <w:spacing w:line="360" w:lineRule="auto"/>
        <w:rPr>
          <w:rFonts w:ascii="宋体"/>
          <w:color w:val="auto"/>
          <w:sz w:val="24"/>
          <w:highlight w:val="none"/>
        </w:rPr>
      </w:pPr>
      <w:r>
        <w:rPr>
          <w:rFonts w:ascii="宋体" w:hAnsi="宋体"/>
          <w:color w:val="auto"/>
          <w:sz w:val="24"/>
          <w:highlight w:val="none"/>
        </w:rPr>
        <w:t>5-8</w:t>
      </w:r>
      <w:r>
        <w:rPr>
          <w:rFonts w:hint="eastAsia" w:ascii="宋体" w:hAnsi="宋体"/>
          <w:color w:val="auto"/>
          <w:sz w:val="24"/>
          <w:highlight w:val="none"/>
        </w:rPr>
        <w:t>招标文件规定的其他资格要求文件………………………………………（页码）</w:t>
      </w:r>
    </w:p>
    <w:p>
      <w:pPr>
        <w:spacing w:line="360" w:lineRule="auto"/>
        <w:rPr>
          <w:rFonts w:ascii="宋体"/>
          <w:color w:val="auto"/>
          <w:sz w:val="24"/>
          <w:highlight w:val="none"/>
        </w:rPr>
      </w:pPr>
      <w:r>
        <w:rPr>
          <w:rFonts w:ascii="宋体" w:hAnsi="宋体"/>
          <w:color w:val="auto"/>
          <w:sz w:val="24"/>
          <w:highlight w:val="none"/>
        </w:rPr>
        <w:t>5-9</w:t>
      </w:r>
      <w:r>
        <w:rPr>
          <w:rFonts w:hint="eastAsia" w:ascii="宋体" w:hAnsi="宋体"/>
          <w:color w:val="auto"/>
          <w:sz w:val="24"/>
          <w:highlight w:val="none"/>
        </w:rPr>
        <w:t>近三年无重大违法记录承诺书……………………………………………（页码）</w:t>
      </w:r>
    </w:p>
    <w:p>
      <w:pPr>
        <w:spacing w:line="360" w:lineRule="auto"/>
        <w:rPr>
          <w:rFonts w:ascii="宋体"/>
          <w:color w:val="auto"/>
          <w:sz w:val="24"/>
          <w:highlight w:val="none"/>
        </w:rPr>
      </w:pPr>
      <w:r>
        <w:rPr>
          <w:rFonts w:ascii="宋体" w:hAnsi="宋体"/>
          <w:color w:val="auto"/>
          <w:sz w:val="24"/>
          <w:highlight w:val="none"/>
        </w:rPr>
        <w:t xml:space="preserve">6. </w:t>
      </w:r>
      <w:r>
        <w:rPr>
          <w:rFonts w:hint="eastAsia" w:ascii="宋体" w:hAnsi="宋体"/>
          <w:color w:val="auto"/>
          <w:sz w:val="24"/>
          <w:highlight w:val="none"/>
        </w:rPr>
        <w:t>质保期和售后服务承诺书…………………………………………………（页码）</w:t>
      </w:r>
    </w:p>
    <w:p>
      <w:pPr>
        <w:spacing w:line="360" w:lineRule="auto"/>
        <w:rPr>
          <w:rFonts w:ascii="宋体"/>
          <w:color w:val="auto"/>
          <w:sz w:val="24"/>
          <w:highlight w:val="none"/>
        </w:rPr>
      </w:pPr>
      <w:r>
        <w:rPr>
          <w:rFonts w:ascii="宋体" w:hAnsi="宋体"/>
          <w:color w:val="auto"/>
          <w:sz w:val="24"/>
          <w:highlight w:val="none"/>
        </w:rPr>
        <w:t xml:space="preserve">7. </w:t>
      </w:r>
      <w:r>
        <w:rPr>
          <w:rFonts w:hint="eastAsia" w:ascii="宋体" w:hAnsi="宋体"/>
          <w:color w:val="auto"/>
          <w:sz w:val="24"/>
          <w:highlight w:val="none"/>
        </w:rPr>
        <w:t>投标人提交的其它资料……………………………………………………（页码）</w:t>
      </w:r>
    </w:p>
    <w:p>
      <w:pPr>
        <w:spacing w:line="360" w:lineRule="auto"/>
        <w:rPr>
          <w:rFonts w:ascii="宋体"/>
          <w:color w:val="auto"/>
          <w:sz w:val="24"/>
          <w:highlight w:val="none"/>
        </w:rPr>
      </w:pPr>
      <w:r>
        <w:rPr>
          <w:rFonts w:ascii="宋体" w:hAnsi="宋体"/>
          <w:color w:val="auto"/>
          <w:sz w:val="24"/>
          <w:highlight w:val="none"/>
        </w:rPr>
        <w:t xml:space="preserve">8. </w:t>
      </w:r>
      <w:r>
        <w:rPr>
          <w:rFonts w:hint="eastAsia" w:ascii="宋体" w:hAnsi="宋体"/>
          <w:color w:val="auto"/>
          <w:sz w:val="24"/>
          <w:highlight w:val="none"/>
        </w:rPr>
        <w:t>招标服务费承诺书…………………………………………………………（页码）</w:t>
      </w:r>
    </w:p>
    <w:p>
      <w:pPr>
        <w:spacing w:line="360" w:lineRule="auto"/>
        <w:rPr>
          <w:rFonts w:ascii="宋体"/>
          <w:color w:val="auto"/>
          <w:sz w:val="24"/>
          <w:highlight w:val="none"/>
        </w:rPr>
      </w:pPr>
      <w:r>
        <w:rPr>
          <w:rFonts w:ascii="宋体" w:hAnsi="宋体"/>
          <w:color w:val="auto"/>
          <w:sz w:val="24"/>
          <w:highlight w:val="none"/>
        </w:rPr>
        <w:t xml:space="preserve">9. </w:t>
      </w:r>
      <w:r>
        <w:rPr>
          <w:rFonts w:hint="eastAsia" w:ascii="宋体" w:hAnsi="宋体"/>
          <w:color w:val="auto"/>
          <w:sz w:val="24"/>
          <w:highlight w:val="none"/>
        </w:rPr>
        <w:t>保证金提交申明函…………………………………………………………（页码）</w:t>
      </w:r>
    </w:p>
    <w:p>
      <w:pPr>
        <w:spacing w:line="360" w:lineRule="auto"/>
        <w:rPr>
          <w:rFonts w:ascii="宋体"/>
          <w:color w:val="auto"/>
          <w:sz w:val="24"/>
          <w:highlight w:val="none"/>
        </w:rPr>
      </w:pPr>
      <w:r>
        <w:rPr>
          <w:rFonts w:ascii="宋体" w:hAnsi="宋体"/>
          <w:color w:val="auto"/>
          <w:sz w:val="24"/>
          <w:highlight w:val="none"/>
        </w:rPr>
        <w:t>10</w:t>
      </w:r>
      <w:r>
        <w:rPr>
          <w:rFonts w:hint="eastAsia" w:ascii="宋体" w:hAnsi="宋体"/>
          <w:color w:val="auto"/>
          <w:sz w:val="24"/>
          <w:highlight w:val="none"/>
        </w:rPr>
        <w:t>．退回保证金授权函…………………………………………………………（页码）</w:t>
      </w:r>
    </w:p>
    <w:p>
      <w:pPr>
        <w:spacing w:line="360" w:lineRule="auto"/>
        <w:rPr>
          <w:rFonts w:asci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．投标人廉政保证书…………………………………………………………（页码）</w:t>
      </w:r>
    </w:p>
    <w:p>
      <w:pPr>
        <w:pStyle w:val="24"/>
        <w:rPr>
          <w:color w:val="auto"/>
          <w:highlight w:val="none"/>
        </w:rPr>
      </w:pPr>
    </w:p>
    <w:p>
      <w:pPr>
        <w:widowControl/>
        <w:jc w:val="left"/>
        <w:rPr>
          <w:rFonts w:ascii="宋体" w:cs="宋体"/>
          <w:color w:val="auto"/>
          <w:kern w:val="0"/>
          <w:sz w:val="24"/>
          <w:highlight w:val="none"/>
        </w:rPr>
        <w:sectPr>
          <w:type w:val="nextColumn"/>
          <w:pgSz w:w="11907" w:h="16840"/>
          <w:pgMar w:top="1440" w:right="1080" w:bottom="1440" w:left="1080" w:header="454" w:footer="624" w:gutter="0"/>
          <w:cols w:space="720" w:num="1"/>
          <w:docGrid w:linePitch="240" w:charSpace="0"/>
        </w:sectPr>
      </w:pPr>
    </w:p>
    <w:p>
      <w:pPr>
        <w:pStyle w:val="58"/>
        <w:spacing w:beforeAutospacing="0" w:afterAutospacing="0" w:line="360" w:lineRule="auto"/>
        <w:jc w:val="center"/>
        <w:rPr>
          <w:rFonts w:cs="Times New Roman"/>
          <w:b/>
          <w:color w:val="auto"/>
          <w:kern w:val="2"/>
          <w:sz w:val="36"/>
          <w:szCs w:val="20"/>
          <w:highlight w:val="none"/>
        </w:rPr>
      </w:pPr>
      <w:r>
        <w:rPr>
          <w:rFonts w:cs="Times New Roman"/>
          <w:b/>
          <w:color w:val="auto"/>
          <w:kern w:val="2"/>
          <w:sz w:val="36"/>
          <w:szCs w:val="20"/>
          <w:highlight w:val="none"/>
        </w:rPr>
        <w:t>1</w:t>
      </w:r>
      <w:r>
        <w:rPr>
          <w:rFonts w:hint="eastAsia" w:cs="Times New Roman"/>
          <w:b/>
          <w:color w:val="auto"/>
          <w:kern w:val="2"/>
          <w:sz w:val="36"/>
          <w:szCs w:val="20"/>
          <w:highlight w:val="none"/>
        </w:rPr>
        <w:t>、标的说明一览表</w:t>
      </w:r>
    </w:p>
    <w:p>
      <w:pPr>
        <w:pStyle w:val="58"/>
        <w:spacing w:beforeAutospacing="0" w:afterAutospacing="0" w:line="360" w:lineRule="auto"/>
        <w:rPr>
          <w:color w:val="auto"/>
          <w:highlight w:val="none"/>
        </w:rPr>
      </w:pPr>
      <w:r>
        <w:rPr>
          <w:rFonts w:hint="eastAsia"/>
          <w:color w:val="auto"/>
          <w:highlight w:val="none"/>
        </w:rPr>
        <w:t>项目编号：</w:t>
      </w:r>
      <w:r>
        <w:rPr>
          <w:color w:val="auto"/>
          <w:highlight w:val="none"/>
          <w:u w:val="single"/>
        </w:rPr>
        <w:t>                   </w:t>
      </w:r>
    </w:p>
    <w:tbl>
      <w:tblPr>
        <w:tblStyle w:val="6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227"/>
        <w:gridCol w:w="1095"/>
        <w:gridCol w:w="1838"/>
        <w:gridCol w:w="2450"/>
        <w:gridCol w:w="1611"/>
        <w:gridCol w:w="173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2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采购包</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品目号</w:t>
            </w:r>
          </w:p>
        </w:tc>
        <w:tc>
          <w:tcPr>
            <w:tcW w:w="18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采购标的</w:t>
            </w:r>
          </w:p>
        </w:tc>
        <w:tc>
          <w:tcPr>
            <w:tcW w:w="24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规格（品牌</w:t>
            </w:r>
            <w:r>
              <w:rPr>
                <w:color w:val="auto"/>
                <w:highlight w:val="none"/>
              </w:rPr>
              <w:t>/</w:t>
            </w:r>
            <w:r>
              <w:rPr>
                <w:rFonts w:hint="eastAsia"/>
                <w:color w:val="auto"/>
                <w:highlight w:val="none"/>
              </w:rPr>
              <w:t>型号）</w:t>
            </w:r>
          </w:p>
        </w:tc>
        <w:tc>
          <w:tcPr>
            <w:tcW w:w="161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来源地</w:t>
            </w:r>
          </w:p>
        </w:tc>
        <w:tc>
          <w:tcPr>
            <w:tcW w:w="173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27"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color w:val="auto"/>
                <w:highlight w:val="none"/>
              </w:rPr>
              <w:t>*</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color w:val="auto"/>
                <w:highlight w:val="none"/>
              </w:rPr>
              <w:t>*-1</w:t>
            </w:r>
          </w:p>
        </w:tc>
        <w:tc>
          <w:tcPr>
            <w:tcW w:w="1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4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16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173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27"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ascii="宋体" w:cs="宋体"/>
                <w:color w:val="auto"/>
                <w:sz w:val="24"/>
                <w:highlight w:val="none"/>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w:t>
            </w:r>
          </w:p>
        </w:tc>
        <w:tc>
          <w:tcPr>
            <w:tcW w:w="1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4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16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173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1227"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c>
          <w:tcPr>
            <w:tcW w:w="183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4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161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173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r>
    </w:tbl>
    <w:p>
      <w:pPr>
        <w:pStyle w:val="58"/>
        <w:spacing w:beforeAutospacing="0" w:afterAutospacing="0" w:line="360" w:lineRule="auto"/>
        <w:rPr>
          <w:color w:val="auto"/>
          <w:highlight w:val="none"/>
        </w:rPr>
      </w:pPr>
      <w:r>
        <w:rPr>
          <w:rFonts w:hint="eastAsia"/>
          <w:color w:val="auto"/>
          <w:highlight w:val="none"/>
        </w:rPr>
        <w:t>※注意：</w:t>
      </w:r>
    </w:p>
    <w:p>
      <w:pPr>
        <w:pStyle w:val="58"/>
        <w:spacing w:beforeAutospacing="0" w:afterAutospacing="0" w:line="360" w:lineRule="auto"/>
        <w:rPr>
          <w:color w:val="auto"/>
          <w:highlight w:val="none"/>
        </w:rPr>
      </w:pPr>
      <w:r>
        <w:rPr>
          <w:color w:val="auto"/>
          <w:highlight w:val="none"/>
        </w:rPr>
        <w:t>1</w:t>
      </w:r>
      <w:r>
        <w:rPr>
          <w:rFonts w:hint="eastAsia"/>
          <w:color w:val="auto"/>
          <w:highlight w:val="none"/>
        </w:rPr>
        <w:t>、本表应按照下列规定填写：</w:t>
      </w:r>
    </w:p>
    <w:p>
      <w:pPr>
        <w:pStyle w:val="58"/>
        <w:spacing w:beforeAutospacing="0" w:afterAutospacing="0" w:line="360" w:lineRule="auto"/>
        <w:rPr>
          <w:color w:val="auto"/>
          <w:highlight w:val="none"/>
        </w:rPr>
      </w:pPr>
      <w:r>
        <w:rPr>
          <w:color w:val="auto"/>
          <w:highlight w:val="none"/>
        </w:rPr>
        <w:t>1.1</w:t>
      </w:r>
      <w:r>
        <w:rPr>
          <w:rFonts w:hint="eastAsia"/>
          <w:color w:val="auto"/>
          <w:highlight w:val="none"/>
        </w:rPr>
        <w:t>“采购包”、“品目号”、“采购标的”应与招标文件《采购标的一览表》中的有关内容（“采购包”、“品目号”、“采购标的”）保持一致。</w:t>
      </w:r>
    </w:p>
    <w:p>
      <w:pPr>
        <w:pStyle w:val="58"/>
        <w:spacing w:beforeAutospacing="0" w:afterAutospacing="0" w:line="360" w:lineRule="auto"/>
        <w:rPr>
          <w:color w:val="auto"/>
          <w:highlight w:val="none"/>
        </w:rPr>
      </w:pPr>
      <w:r>
        <w:rPr>
          <w:color w:val="auto"/>
          <w:highlight w:val="none"/>
        </w:rPr>
        <w:t>1.2</w:t>
      </w:r>
      <w:r>
        <w:rPr>
          <w:rStyle w:val="66"/>
          <w:rFonts w:hint="eastAsia" w:cs="宋体"/>
          <w:color w:val="auto"/>
          <w:highlight w:val="none"/>
        </w:rPr>
        <w:t>“来源地”</w:t>
      </w:r>
      <w:r>
        <w:rPr>
          <w:rFonts w:hint="eastAsia"/>
          <w:color w:val="auto"/>
          <w:highlight w:val="none"/>
        </w:rPr>
        <w:t>应填写货物的原产地。</w:t>
      </w:r>
      <w:r>
        <w:rPr>
          <w:rStyle w:val="66"/>
          <w:rFonts w:hint="eastAsia" w:cs="宋体"/>
          <w:color w:val="auto"/>
          <w:highlight w:val="none"/>
        </w:rPr>
        <w:t>“备注”</w:t>
      </w:r>
      <w:r>
        <w:rPr>
          <w:rFonts w:hint="eastAsia"/>
          <w:color w:val="auto"/>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8"/>
        <w:spacing w:beforeAutospacing="0" w:afterAutospacing="0" w:line="360" w:lineRule="auto"/>
        <w:rPr>
          <w:color w:val="auto"/>
          <w:highlight w:val="none"/>
        </w:rPr>
      </w:pPr>
      <w:r>
        <w:rPr>
          <w:color w:val="auto"/>
          <w:highlight w:val="none"/>
        </w:rPr>
        <w:t>2</w:t>
      </w:r>
      <w:r>
        <w:rPr>
          <w:rFonts w:hint="eastAsia"/>
          <w:color w:val="auto"/>
          <w:highlight w:val="none"/>
        </w:rPr>
        <w:t>、投标人需要说明的内容若需特殊表达，应先在本表中进行相应说明，再另页应答，但应做好标注说明，方便评委查阅评审。未标注说明可能导致的不利的评审后果由投标人自行承担。</w:t>
      </w:r>
    </w:p>
    <w:p>
      <w:pPr>
        <w:pStyle w:val="58"/>
        <w:spacing w:beforeAutospacing="0" w:afterAutospacing="0" w:line="360" w:lineRule="auto"/>
        <w:rPr>
          <w:color w:val="auto"/>
          <w:highlight w:val="none"/>
        </w:rPr>
      </w:pPr>
      <w:r>
        <w:rPr>
          <w:color w:val="auto"/>
          <w:highlight w:val="none"/>
        </w:rPr>
        <w:t>3</w:t>
      </w:r>
      <w:r>
        <w:rPr>
          <w:rFonts w:hint="eastAsia"/>
          <w:color w:val="auto"/>
          <w:highlight w:val="none"/>
        </w:rPr>
        <w:t>、投标文件中涉及</w:t>
      </w:r>
      <w:r>
        <w:rPr>
          <w:rStyle w:val="66"/>
          <w:rFonts w:hint="eastAsia" w:cs="宋体"/>
          <w:color w:val="auto"/>
          <w:highlight w:val="none"/>
        </w:rPr>
        <w:t>“采购标的”、“数量”、“规格”、“来源地”</w:t>
      </w:r>
      <w:r>
        <w:rPr>
          <w:rFonts w:hint="eastAsia"/>
          <w:color w:val="auto"/>
          <w:highlight w:val="none"/>
        </w:rPr>
        <w:t>的内容若不一致，</w:t>
      </w:r>
      <w:r>
        <w:rPr>
          <w:rStyle w:val="66"/>
          <w:rFonts w:hint="eastAsia" w:cs="宋体"/>
          <w:color w:val="auto"/>
          <w:highlight w:val="none"/>
        </w:rPr>
        <w:t>应以本表为准</w:t>
      </w:r>
      <w:r>
        <w:rPr>
          <w:rFonts w:hint="eastAsia"/>
          <w:color w:val="auto"/>
          <w:highlight w:val="none"/>
        </w:rPr>
        <w:t>。</w:t>
      </w:r>
    </w:p>
    <w:p>
      <w:pPr>
        <w:pStyle w:val="58"/>
        <w:spacing w:beforeAutospacing="0" w:afterAutospacing="0" w:line="360" w:lineRule="auto"/>
        <w:rPr>
          <w:color w:val="auto"/>
          <w:highlight w:val="none"/>
        </w:rPr>
      </w:pPr>
      <w:r>
        <w:rPr>
          <w:color w:val="auto"/>
          <w:highlight w:val="none"/>
        </w:rPr>
        <w:t> </w:t>
      </w:r>
    </w:p>
    <w:p>
      <w:pPr>
        <w:pStyle w:val="58"/>
        <w:spacing w:beforeAutospacing="0" w:afterAutospacing="0" w:line="360" w:lineRule="auto"/>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58"/>
        <w:spacing w:beforeAutospacing="0" w:afterAutospacing="0" w:line="360" w:lineRule="auto"/>
        <w:rPr>
          <w:color w:val="auto"/>
          <w:highlight w:val="none"/>
        </w:rPr>
      </w:pPr>
      <w:r>
        <w:rPr>
          <w:rFonts w:hint="eastAsia"/>
          <w:color w:val="auto"/>
          <w:highlight w:val="none"/>
        </w:rPr>
        <w:t>日期：</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w:t>
      </w:r>
    </w:p>
    <w:p>
      <w:pPr>
        <w:pStyle w:val="117"/>
        <w:jc w:val="center"/>
        <w:outlineLvl w:val="9"/>
        <w:rPr>
          <w:b/>
          <w:color w:val="auto"/>
          <w:sz w:val="36"/>
          <w:highlight w:val="none"/>
        </w:rPr>
      </w:pPr>
      <w:r>
        <w:rPr>
          <w:color w:val="auto"/>
          <w:highlight w:val="none"/>
          <w:u w:val="single"/>
        </w:rPr>
        <w:t xml:space="preserve">  </w:t>
      </w:r>
    </w:p>
    <w:p>
      <w:pPr>
        <w:pStyle w:val="117"/>
        <w:jc w:val="center"/>
        <w:outlineLvl w:val="9"/>
        <w:rPr>
          <w:color w:val="auto"/>
          <w:sz w:val="36"/>
          <w:highlight w:val="none"/>
        </w:rPr>
      </w:pPr>
      <w:bookmarkStart w:id="90" w:name="_Toc441071238"/>
      <w:r>
        <w:rPr>
          <w:b/>
          <w:color w:val="auto"/>
          <w:sz w:val="36"/>
          <w:highlight w:val="none"/>
        </w:rPr>
        <w:br w:type="page"/>
      </w:r>
      <w:bookmarkStart w:id="91" w:name="_Toc15532"/>
      <w:r>
        <w:rPr>
          <w:b/>
          <w:color w:val="auto"/>
          <w:sz w:val="36"/>
          <w:highlight w:val="none"/>
        </w:rPr>
        <w:t>2</w:t>
      </w:r>
      <w:r>
        <w:rPr>
          <w:rFonts w:hint="eastAsia"/>
          <w:b/>
          <w:color w:val="auto"/>
          <w:sz w:val="36"/>
          <w:highlight w:val="none"/>
        </w:rPr>
        <w:t>、供货范围</w:t>
      </w:r>
      <w:r>
        <w:rPr>
          <w:rFonts w:hint="eastAsia"/>
          <w:b/>
          <w:bCs/>
          <w:color w:val="auto"/>
          <w:sz w:val="36"/>
          <w:highlight w:val="none"/>
        </w:rPr>
        <w:t>清单</w:t>
      </w:r>
      <w:bookmarkEnd w:id="90"/>
      <w:bookmarkEnd w:id="91"/>
    </w:p>
    <w:p>
      <w:pPr>
        <w:pStyle w:val="117"/>
        <w:jc w:val="left"/>
        <w:outlineLvl w:val="9"/>
        <w:rPr>
          <w:color w:val="auto"/>
          <w:highlight w:val="none"/>
        </w:rPr>
      </w:pPr>
    </w:p>
    <w:p>
      <w:pPr>
        <w:spacing w:line="380" w:lineRule="exact"/>
        <w:rPr>
          <w:rFonts w:ascii="宋体"/>
          <w:color w:val="auto"/>
          <w:sz w:val="24"/>
          <w:highlight w:val="none"/>
        </w:rPr>
      </w:pPr>
      <w:r>
        <w:rPr>
          <w:rFonts w:hint="eastAsia" w:ascii="宋体" w:hAnsi="宋体"/>
          <w:color w:val="auto"/>
          <w:sz w:val="24"/>
          <w:highlight w:val="none"/>
        </w:rPr>
        <w:t>说明：</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本清单应列明组成货物的主要件和关键件的名称、数量、原产地；</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本清单应列明专用工具的名称、数量、原产地（如果有的话）；</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本清单应列明备品备件的名称、数量、原产地（如果有的话）。</w:t>
      </w:r>
    </w:p>
    <w:p>
      <w:pPr>
        <w:spacing w:line="380" w:lineRule="exact"/>
        <w:rPr>
          <w:rFonts w:ascii="宋体"/>
          <w:color w:val="auto"/>
          <w:sz w:val="24"/>
          <w:highlight w:val="none"/>
        </w:rPr>
      </w:pPr>
      <w:r>
        <w:rPr>
          <w:rFonts w:ascii="宋体"/>
          <w:color w:val="auto"/>
          <w:sz w:val="24"/>
          <w:highlight w:val="none"/>
        </w:rPr>
        <w:tab/>
      </w: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napToGrid w:val="0"/>
        <w:spacing w:line="360" w:lineRule="auto"/>
        <w:ind w:left="720" w:hanging="720" w:hangingChars="300"/>
        <w:rPr>
          <w:rFonts w:ascii="宋体"/>
          <w:color w:val="auto"/>
          <w:highlight w:val="none"/>
          <w:u w:val="single"/>
        </w:rPr>
      </w:pPr>
      <w:r>
        <w:rPr>
          <w:rFonts w:hint="eastAsia" w:ascii="宋体" w:hAnsi="宋体"/>
          <w:color w:val="auto"/>
          <w:sz w:val="24"/>
          <w:highlight w:val="none"/>
        </w:rPr>
        <w:t>投标代表签字：</w:t>
      </w:r>
      <w:r>
        <w:rPr>
          <w:rFonts w:ascii="宋体" w:hAnsi="宋体"/>
          <w:color w:val="auto"/>
          <w:sz w:val="24"/>
          <w:highlight w:val="none"/>
          <w:u w:val="single"/>
        </w:rPr>
        <w:t xml:space="preserve">                      </w:t>
      </w:r>
    </w:p>
    <w:p>
      <w:pPr>
        <w:snapToGrid w:val="0"/>
        <w:spacing w:line="360" w:lineRule="auto"/>
        <w:rPr>
          <w:rFonts w:ascii="宋体"/>
          <w:b/>
          <w:bCs/>
          <w:color w:val="auto"/>
          <w:sz w:val="24"/>
          <w:highlight w:val="none"/>
        </w:rPr>
      </w:pPr>
      <w:r>
        <w:rPr>
          <w:rFonts w:hint="eastAsia" w:ascii="宋体" w:hAnsi="宋体"/>
          <w:color w:val="auto"/>
          <w:sz w:val="24"/>
          <w:highlight w:val="none"/>
        </w:rPr>
        <w:t>日期：</w:t>
      </w:r>
      <w:r>
        <w:rPr>
          <w:rFonts w:ascii="宋体" w:hAnsi="宋体"/>
          <w:color w:val="auto"/>
          <w:highlight w:val="none"/>
          <w:u w:val="single"/>
        </w:rPr>
        <w:t xml:space="preserve">                         </w:t>
      </w:r>
    </w:p>
    <w:p>
      <w:pPr>
        <w:pStyle w:val="117"/>
        <w:jc w:val="center"/>
        <w:outlineLvl w:val="9"/>
        <w:rPr>
          <w:color w:val="auto"/>
          <w:highlight w:val="none"/>
        </w:rPr>
      </w:pPr>
      <w:r>
        <w:rPr>
          <w:color w:val="auto"/>
          <w:sz w:val="24"/>
          <w:highlight w:val="none"/>
        </w:rPr>
        <w:br w:type="page"/>
      </w:r>
      <w:bookmarkStart w:id="92" w:name="_Toc441071239"/>
      <w:bookmarkStart w:id="93" w:name="_Toc32270"/>
      <w:r>
        <w:rPr>
          <w:b/>
          <w:color w:val="auto"/>
          <w:sz w:val="36"/>
          <w:highlight w:val="none"/>
        </w:rPr>
        <w:t>3</w:t>
      </w:r>
      <w:r>
        <w:rPr>
          <w:rFonts w:hint="eastAsia"/>
          <w:b/>
          <w:color w:val="auto"/>
          <w:sz w:val="36"/>
          <w:highlight w:val="none"/>
        </w:rPr>
        <w:t>、</w:t>
      </w:r>
      <w:bookmarkEnd w:id="92"/>
      <w:r>
        <w:rPr>
          <w:rFonts w:hint="eastAsia"/>
          <w:b/>
          <w:color w:val="auto"/>
          <w:sz w:val="36"/>
          <w:highlight w:val="none"/>
        </w:rPr>
        <w:t>技术和服务要求响应表</w:t>
      </w:r>
      <w:bookmarkEnd w:id="93"/>
    </w:p>
    <w:p>
      <w:pPr>
        <w:pStyle w:val="58"/>
        <w:spacing w:beforeAutospacing="0" w:afterAutospacing="0" w:line="360" w:lineRule="auto"/>
        <w:rPr>
          <w:color w:val="auto"/>
          <w:highlight w:val="none"/>
        </w:rPr>
      </w:pPr>
      <w:r>
        <w:rPr>
          <w:rFonts w:hint="eastAsia"/>
          <w:color w:val="auto"/>
          <w:highlight w:val="none"/>
        </w:rPr>
        <w:t>项目编号：</w:t>
      </w:r>
      <w:r>
        <w:rPr>
          <w:color w:val="auto"/>
          <w:highlight w:val="none"/>
          <w:u w:val="single"/>
        </w:rPr>
        <w:t>                   </w:t>
      </w:r>
    </w:p>
    <w:tbl>
      <w:tblPr>
        <w:tblStyle w:val="6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121"/>
        <w:gridCol w:w="998"/>
        <w:gridCol w:w="3471"/>
        <w:gridCol w:w="2155"/>
        <w:gridCol w:w="220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11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采购包</w:t>
            </w:r>
          </w:p>
        </w:tc>
        <w:tc>
          <w:tcPr>
            <w:tcW w:w="99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品目号</w:t>
            </w:r>
          </w:p>
        </w:tc>
        <w:tc>
          <w:tcPr>
            <w:tcW w:w="347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技术和服务要求</w:t>
            </w:r>
          </w:p>
        </w:tc>
        <w:tc>
          <w:tcPr>
            <w:tcW w:w="2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投标响应</w:t>
            </w:r>
          </w:p>
        </w:tc>
        <w:tc>
          <w:tcPr>
            <w:tcW w:w="22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1"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color w:val="auto"/>
                <w:highlight w:val="none"/>
              </w:rPr>
              <w:t>*</w:t>
            </w:r>
          </w:p>
        </w:tc>
        <w:tc>
          <w:tcPr>
            <w:tcW w:w="9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color w:val="auto"/>
                <w:highlight w:val="none"/>
              </w:rPr>
              <w:t>*-1</w:t>
            </w:r>
          </w:p>
        </w:tc>
        <w:tc>
          <w:tcPr>
            <w:tcW w:w="34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2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1"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ascii="宋体" w:cs="宋体"/>
                <w:color w:val="auto"/>
                <w:sz w:val="24"/>
                <w:highlight w:val="none"/>
              </w:rPr>
            </w:pPr>
          </w:p>
        </w:tc>
        <w:tc>
          <w:tcPr>
            <w:tcW w:w="9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w:t>
            </w:r>
          </w:p>
        </w:tc>
        <w:tc>
          <w:tcPr>
            <w:tcW w:w="34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2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w:t>
            </w:r>
          </w:p>
        </w:tc>
        <w:tc>
          <w:tcPr>
            <w:tcW w:w="9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c>
          <w:tcPr>
            <w:tcW w:w="34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c>
          <w:tcPr>
            <w:tcW w:w="2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c>
          <w:tcPr>
            <w:tcW w:w="22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r>
    </w:tbl>
    <w:p>
      <w:pPr>
        <w:pStyle w:val="58"/>
        <w:spacing w:beforeAutospacing="0" w:afterAutospacing="0" w:line="360" w:lineRule="auto"/>
        <w:rPr>
          <w:color w:val="auto"/>
          <w:highlight w:val="none"/>
        </w:rPr>
      </w:pPr>
      <w:r>
        <w:rPr>
          <w:rFonts w:hint="eastAsia"/>
          <w:color w:val="auto"/>
          <w:highlight w:val="none"/>
        </w:rPr>
        <w:t>※注意：</w:t>
      </w:r>
    </w:p>
    <w:p>
      <w:pPr>
        <w:pStyle w:val="58"/>
        <w:spacing w:beforeAutospacing="0" w:afterAutospacing="0" w:line="360" w:lineRule="auto"/>
        <w:rPr>
          <w:color w:val="auto"/>
          <w:highlight w:val="none"/>
        </w:rPr>
      </w:pPr>
      <w:r>
        <w:rPr>
          <w:color w:val="auto"/>
          <w:highlight w:val="none"/>
        </w:rPr>
        <w:t>1</w:t>
      </w:r>
      <w:r>
        <w:rPr>
          <w:rFonts w:hint="eastAsia"/>
          <w:color w:val="auto"/>
          <w:highlight w:val="none"/>
        </w:rPr>
        <w:t>、本表应按照下列规定填写：</w:t>
      </w:r>
    </w:p>
    <w:p>
      <w:pPr>
        <w:pStyle w:val="58"/>
        <w:spacing w:beforeAutospacing="0" w:afterAutospacing="0" w:line="360" w:lineRule="auto"/>
        <w:rPr>
          <w:color w:val="auto"/>
          <w:highlight w:val="none"/>
        </w:rPr>
      </w:pPr>
      <w:r>
        <w:rPr>
          <w:color w:val="auto"/>
          <w:highlight w:val="none"/>
        </w:rPr>
        <w:t>1.1</w:t>
      </w:r>
      <w:r>
        <w:rPr>
          <w:rFonts w:hint="eastAsia"/>
          <w:color w:val="auto"/>
          <w:highlight w:val="none"/>
        </w:rPr>
        <w:t>“技术和服务要求”项下填写的内容应与招标文件第三章“技术和服务要求”的内容保持一致。</w:t>
      </w:r>
    </w:p>
    <w:p>
      <w:pPr>
        <w:pStyle w:val="58"/>
        <w:spacing w:beforeAutospacing="0" w:afterAutospacing="0" w:line="360" w:lineRule="auto"/>
        <w:rPr>
          <w:color w:val="auto"/>
          <w:highlight w:val="none"/>
        </w:rPr>
      </w:pPr>
      <w:r>
        <w:rPr>
          <w:color w:val="auto"/>
          <w:highlight w:val="none"/>
        </w:rPr>
        <w:t>1.2</w:t>
      </w:r>
      <w:r>
        <w:rPr>
          <w:rFonts w:hint="eastAsia"/>
          <w:color w:val="auto"/>
          <w:highlight w:val="none"/>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8"/>
        <w:spacing w:beforeAutospacing="0" w:afterAutospacing="0" w:line="360" w:lineRule="auto"/>
        <w:rPr>
          <w:color w:val="auto"/>
          <w:highlight w:val="none"/>
        </w:rPr>
      </w:pPr>
      <w:r>
        <w:rPr>
          <w:color w:val="auto"/>
          <w:highlight w:val="none"/>
        </w:rPr>
        <w:t>1.3</w:t>
      </w:r>
      <w:r>
        <w:rPr>
          <w:rFonts w:hint="eastAsia"/>
          <w:color w:val="auto"/>
          <w:highlight w:val="none"/>
        </w:rPr>
        <w:t>“是否偏离及说明”项下应按下列规定填写：优于的，填写“正偏离”；符合的，填写“无偏离”；低于的，填写“负偏离”。</w:t>
      </w:r>
    </w:p>
    <w:p>
      <w:pPr>
        <w:pStyle w:val="58"/>
        <w:spacing w:beforeAutospacing="0" w:afterAutospacing="0" w:line="360" w:lineRule="auto"/>
        <w:rPr>
          <w:color w:val="auto"/>
          <w:highlight w:val="none"/>
        </w:rPr>
      </w:pPr>
      <w:r>
        <w:rPr>
          <w:color w:val="auto"/>
          <w:highlight w:val="none"/>
        </w:rPr>
        <w:t>2</w:t>
      </w:r>
      <w:r>
        <w:rPr>
          <w:rFonts w:hint="eastAsia"/>
          <w:color w:val="auto"/>
          <w:highlight w:val="none"/>
        </w:rPr>
        <w:t>、投标人需要说明的内容若需特殊表达，应先在本表中进行相应说明，再另页应答，但应做好标注说明，方便评委查阅评审。未标注说明可能导致的不利的评审后果由投标人自行承担。</w:t>
      </w:r>
    </w:p>
    <w:p>
      <w:pPr>
        <w:pStyle w:val="58"/>
        <w:spacing w:beforeAutospacing="0" w:afterAutospacing="0" w:line="360" w:lineRule="auto"/>
        <w:rPr>
          <w:color w:val="auto"/>
          <w:highlight w:val="none"/>
        </w:rPr>
      </w:pPr>
      <w:r>
        <w:rPr>
          <w:color w:val="auto"/>
          <w:highlight w:val="none"/>
        </w:rPr>
        <w:t> </w:t>
      </w:r>
    </w:p>
    <w:p>
      <w:pPr>
        <w:pStyle w:val="58"/>
        <w:spacing w:beforeAutospacing="0" w:afterAutospacing="0" w:line="360" w:lineRule="auto"/>
        <w:rPr>
          <w:color w:val="auto"/>
          <w:highlight w:val="none"/>
        </w:rPr>
      </w:pPr>
      <w:r>
        <w:rPr>
          <w:color w:val="auto"/>
          <w:highlight w:val="none"/>
        </w:rPr>
        <w:t> </w:t>
      </w:r>
    </w:p>
    <w:p>
      <w:pPr>
        <w:pStyle w:val="58"/>
        <w:spacing w:beforeAutospacing="0" w:afterAutospacing="0" w:line="360" w:lineRule="auto"/>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58"/>
        <w:spacing w:beforeAutospacing="0" w:afterAutospacing="0" w:line="360" w:lineRule="auto"/>
        <w:rPr>
          <w:color w:val="auto"/>
          <w:highlight w:val="none"/>
        </w:rPr>
      </w:pPr>
      <w:r>
        <w:rPr>
          <w:rFonts w:hint="eastAsia"/>
          <w:color w:val="auto"/>
          <w:highlight w:val="none"/>
        </w:rPr>
        <w:t>日期：</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w:t>
      </w:r>
    </w:p>
    <w:p>
      <w:pPr>
        <w:spacing w:line="380" w:lineRule="exact"/>
        <w:rPr>
          <w:rFonts w:ascii="宋体"/>
          <w:color w:val="auto"/>
          <w:sz w:val="24"/>
          <w:highlight w:val="none"/>
        </w:rPr>
      </w:pPr>
    </w:p>
    <w:p>
      <w:pPr>
        <w:spacing w:line="380" w:lineRule="exact"/>
        <w:jc w:val="center"/>
        <w:rPr>
          <w:rFonts w:ascii="宋体"/>
          <w:color w:val="auto"/>
          <w:sz w:val="24"/>
          <w:highlight w:val="none"/>
        </w:rPr>
      </w:pPr>
      <w:r>
        <w:rPr>
          <w:rFonts w:ascii="宋体"/>
          <w:color w:val="auto"/>
          <w:sz w:val="24"/>
          <w:highlight w:val="none"/>
        </w:rPr>
        <w:br w:type="page"/>
      </w:r>
    </w:p>
    <w:p>
      <w:pPr>
        <w:pStyle w:val="58"/>
        <w:spacing w:beforeAutospacing="0" w:afterAutospacing="0" w:line="360" w:lineRule="auto"/>
        <w:jc w:val="center"/>
        <w:rPr>
          <w:b/>
          <w:color w:val="auto"/>
          <w:sz w:val="36"/>
          <w:highlight w:val="none"/>
        </w:rPr>
      </w:pPr>
      <w:bookmarkStart w:id="94" w:name="_Toc441071240"/>
      <w:r>
        <w:rPr>
          <w:b/>
          <w:color w:val="auto"/>
          <w:sz w:val="36"/>
          <w:highlight w:val="none"/>
        </w:rPr>
        <w:t>4</w:t>
      </w:r>
      <w:r>
        <w:rPr>
          <w:rFonts w:hint="eastAsia"/>
          <w:b/>
          <w:color w:val="auto"/>
          <w:sz w:val="36"/>
          <w:highlight w:val="none"/>
        </w:rPr>
        <w:t>、</w:t>
      </w:r>
      <w:bookmarkEnd w:id="94"/>
      <w:r>
        <w:rPr>
          <w:rFonts w:hint="eastAsia"/>
          <w:b/>
          <w:color w:val="auto"/>
          <w:sz w:val="36"/>
          <w:highlight w:val="none"/>
        </w:rPr>
        <w:t>商务条件响应表</w:t>
      </w:r>
    </w:p>
    <w:p>
      <w:pPr>
        <w:pStyle w:val="58"/>
        <w:spacing w:beforeAutospacing="0" w:afterAutospacing="0" w:line="360" w:lineRule="auto"/>
        <w:rPr>
          <w:color w:val="auto"/>
          <w:highlight w:val="none"/>
        </w:rPr>
      </w:pPr>
      <w:r>
        <w:rPr>
          <w:rFonts w:hint="eastAsia"/>
          <w:color w:val="auto"/>
          <w:highlight w:val="none"/>
        </w:rPr>
        <w:t>项目编号：</w:t>
      </w:r>
      <w:r>
        <w:rPr>
          <w:color w:val="auto"/>
          <w:highlight w:val="none"/>
          <w:u w:val="single"/>
        </w:rPr>
        <w:t>                   </w:t>
      </w:r>
    </w:p>
    <w:tbl>
      <w:tblPr>
        <w:tblStyle w:val="6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1121"/>
        <w:gridCol w:w="998"/>
        <w:gridCol w:w="3471"/>
        <w:gridCol w:w="2155"/>
        <w:gridCol w:w="220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采购包</w:t>
            </w:r>
          </w:p>
        </w:tc>
        <w:tc>
          <w:tcPr>
            <w:tcW w:w="99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品目号</w:t>
            </w:r>
          </w:p>
        </w:tc>
        <w:tc>
          <w:tcPr>
            <w:tcW w:w="3471"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商务条件</w:t>
            </w:r>
          </w:p>
        </w:tc>
        <w:tc>
          <w:tcPr>
            <w:tcW w:w="21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投标响应</w:t>
            </w:r>
          </w:p>
        </w:tc>
        <w:tc>
          <w:tcPr>
            <w:tcW w:w="220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1"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color w:val="auto"/>
                <w:highlight w:val="none"/>
              </w:rPr>
              <w:t>*</w:t>
            </w:r>
          </w:p>
        </w:tc>
        <w:tc>
          <w:tcPr>
            <w:tcW w:w="9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color w:val="auto"/>
                <w:highlight w:val="none"/>
              </w:rPr>
              <w:t>*-1</w:t>
            </w:r>
          </w:p>
        </w:tc>
        <w:tc>
          <w:tcPr>
            <w:tcW w:w="34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2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1"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auto"/>
              <w:rPr>
                <w:rFonts w:ascii="宋体" w:cs="宋体"/>
                <w:color w:val="auto"/>
                <w:sz w:val="24"/>
                <w:highlight w:val="none"/>
              </w:rPr>
            </w:pPr>
          </w:p>
        </w:tc>
        <w:tc>
          <w:tcPr>
            <w:tcW w:w="9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w:t>
            </w:r>
          </w:p>
        </w:tc>
        <w:tc>
          <w:tcPr>
            <w:tcW w:w="34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c>
          <w:tcPr>
            <w:tcW w:w="22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spacing w:line="360" w:lineRule="auto"/>
              <w:jc w:val="left"/>
              <w:rPr>
                <w:rFonts w:ascii="宋体" w:cs="宋体"/>
                <w:color w:val="auto"/>
                <w:sz w:val="24"/>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Autospacing="0" w:afterAutospacing="0" w:line="360" w:lineRule="auto"/>
              <w:jc w:val="center"/>
              <w:rPr>
                <w:color w:val="auto"/>
                <w:highlight w:val="none"/>
              </w:rPr>
            </w:pPr>
            <w:r>
              <w:rPr>
                <w:rFonts w:hint="eastAsia"/>
                <w:color w:val="auto"/>
                <w:highlight w:val="none"/>
              </w:rPr>
              <w:t>…</w:t>
            </w:r>
          </w:p>
        </w:tc>
        <w:tc>
          <w:tcPr>
            <w:tcW w:w="99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c>
          <w:tcPr>
            <w:tcW w:w="347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c>
          <w:tcPr>
            <w:tcW w:w="21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c>
          <w:tcPr>
            <w:tcW w:w="220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uto"/>
              <w:jc w:val="left"/>
              <w:rPr>
                <w:rFonts w:ascii="宋体" w:cs="宋体"/>
                <w:color w:val="auto"/>
                <w:sz w:val="24"/>
                <w:highlight w:val="none"/>
              </w:rPr>
            </w:pPr>
          </w:p>
        </w:tc>
      </w:tr>
    </w:tbl>
    <w:p>
      <w:pPr>
        <w:pStyle w:val="58"/>
        <w:spacing w:beforeAutospacing="0" w:afterAutospacing="0" w:line="360" w:lineRule="auto"/>
        <w:rPr>
          <w:color w:val="auto"/>
          <w:highlight w:val="none"/>
        </w:rPr>
      </w:pPr>
      <w:r>
        <w:rPr>
          <w:rFonts w:hint="eastAsia"/>
          <w:color w:val="auto"/>
          <w:highlight w:val="none"/>
        </w:rPr>
        <w:t>※注意：</w:t>
      </w:r>
    </w:p>
    <w:p>
      <w:pPr>
        <w:pStyle w:val="58"/>
        <w:spacing w:beforeAutospacing="0" w:afterAutospacing="0" w:line="360" w:lineRule="auto"/>
        <w:rPr>
          <w:color w:val="auto"/>
          <w:highlight w:val="none"/>
        </w:rPr>
      </w:pPr>
      <w:r>
        <w:rPr>
          <w:color w:val="auto"/>
          <w:highlight w:val="none"/>
        </w:rPr>
        <w:t>1</w:t>
      </w:r>
      <w:r>
        <w:rPr>
          <w:rFonts w:hint="eastAsia"/>
          <w:color w:val="auto"/>
          <w:highlight w:val="none"/>
        </w:rPr>
        <w:t>、本表应按照下列规定填写：</w:t>
      </w:r>
    </w:p>
    <w:p>
      <w:pPr>
        <w:pStyle w:val="58"/>
        <w:spacing w:beforeAutospacing="0" w:afterAutospacing="0" w:line="360" w:lineRule="auto"/>
        <w:rPr>
          <w:color w:val="auto"/>
          <w:highlight w:val="none"/>
        </w:rPr>
      </w:pPr>
      <w:r>
        <w:rPr>
          <w:color w:val="auto"/>
          <w:highlight w:val="none"/>
        </w:rPr>
        <w:t>1.1</w:t>
      </w:r>
      <w:r>
        <w:rPr>
          <w:rFonts w:hint="eastAsia"/>
          <w:color w:val="auto"/>
          <w:highlight w:val="none"/>
        </w:rPr>
        <w:t>“商务条件”项下填写的内容应与招标文件第三章“商务条件”的内容保持一致。</w:t>
      </w:r>
    </w:p>
    <w:p>
      <w:pPr>
        <w:pStyle w:val="58"/>
        <w:spacing w:beforeAutospacing="0" w:afterAutospacing="0" w:line="360" w:lineRule="auto"/>
        <w:rPr>
          <w:color w:val="auto"/>
          <w:highlight w:val="none"/>
        </w:rPr>
      </w:pPr>
      <w:r>
        <w:rPr>
          <w:color w:val="auto"/>
          <w:highlight w:val="none"/>
        </w:rPr>
        <w:t>1.2</w:t>
      </w:r>
      <w:r>
        <w:rPr>
          <w:rFonts w:hint="eastAsia"/>
          <w:color w:val="auto"/>
          <w:highlight w:val="none"/>
        </w:rPr>
        <w:t>“投标响应”项下应填写具体的响应内容并与“商务条件”项下填写的内容逐项对应；对“商务条件”项下涉及“≥或＞”、“≤或＜”及某个区间值范围内的内容，应填写具体的数值。</w:t>
      </w:r>
    </w:p>
    <w:p>
      <w:pPr>
        <w:pStyle w:val="58"/>
        <w:spacing w:beforeAutospacing="0" w:afterAutospacing="0" w:line="360" w:lineRule="auto"/>
        <w:rPr>
          <w:color w:val="auto"/>
          <w:highlight w:val="none"/>
        </w:rPr>
      </w:pPr>
      <w:r>
        <w:rPr>
          <w:color w:val="auto"/>
          <w:highlight w:val="none"/>
        </w:rPr>
        <w:t>1.3</w:t>
      </w:r>
      <w:r>
        <w:rPr>
          <w:rFonts w:hint="eastAsia"/>
          <w:color w:val="auto"/>
          <w:highlight w:val="none"/>
        </w:rPr>
        <w:t>“是否偏离及说明”项下应按下列规定填写：优于的，填写“正偏离”；符合的，填写“无偏离”；低于的，填写“负偏离”。</w:t>
      </w:r>
    </w:p>
    <w:p>
      <w:pPr>
        <w:pStyle w:val="58"/>
        <w:spacing w:beforeAutospacing="0" w:afterAutospacing="0" w:line="360" w:lineRule="auto"/>
        <w:rPr>
          <w:color w:val="auto"/>
          <w:highlight w:val="none"/>
        </w:rPr>
      </w:pPr>
      <w:r>
        <w:rPr>
          <w:color w:val="auto"/>
          <w:highlight w:val="none"/>
        </w:rPr>
        <w:t>2</w:t>
      </w:r>
      <w:r>
        <w:rPr>
          <w:rFonts w:hint="eastAsia"/>
          <w:color w:val="auto"/>
          <w:highlight w:val="none"/>
        </w:rPr>
        <w:t>、投标人需要说明的内容若需特殊表达，应先在本表中进行相应说明，再另页应答，但应做好标注说明，方便评委查阅评审。未标注说明可能导致的不利的评审后果由投标人自行承担。</w:t>
      </w:r>
    </w:p>
    <w:p>
      <w:pPr>
        <w:pStyle w:val="58"/>
        <w:spacing w:beforeAutospacing="0" w:afterAutospacing="0" w:line="360" w:lineRule="auto"/>
        <w:rPr>
          <w:color w:val="auto"/>
          <w:highlight w:val="none"/>
        </w:rPr>
      </w:pPr>
    </w:p>
    <w:p>
      <w:pPr>
        <w:pStyle w:val="58"/>
        <w:spacing w:beforeAutospacing="0" w:afterAutospacing="0" w:line="360" w:lineRule="auto"/>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58"/>
        <w:spacing w:beforeAutospacing="0" w:afterAutospacing="0" w:line="360" w:lineRule="auto"/>
        <w:rPr>
          <w:color w:val="auto"/>
          <w:highlight w:val="none"/>
        </w:rPr>
      </w:pPr>
      <w:r>
        <w:rPr>
          <w:rFonts w:hint="eastAsia"/>
          <w:color w:val="auto"/>
          <w:highlight w:val="none"/>
        </w:rPr>
        <w:t>日期：</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w:t>
      </w:r>
    </w:p>
    <w:p>
      <w:pPr>
        <w:snapToGrid w:val="0"/>
        <w:spacing w:line="360" w:lineRule="auto"/>
        <w:rPr>
          <w:rFonts w:ascii="宋体"/>
          <w:b/>
          <w:bCs/>
          <w:color w:val="auto"/>
          <w:sz w:val="24"/>
          <w:highlight w:val="none"/>
        </w:rPr>
      </w:pPr>
      <w:r>
        <w:rPr>
          <w:rFonts w:ascii="宋体" w:hAnsi="宋体"/>
          <w:color w:val="auto"/>
          <w:highlight w:val="none"/>
          <w:u w:val="single"/>
        </w:rPr>
        <w:t xml:space="preserve">         </w:t>
      </w:r>
    </w:p>
    <w:p>
      <w:pPr>
        <w:spacing w:line="380" w:lineRule="exact"/>
        <w:rPr>
          <w:rFonts w:ascii="宋体"/>
          <w:color w:val="auto"/>
          <w:sz w:val="24"/>
          <w:highlight w:val="none"/>
        </w:rPr>
      </w:pPr>
    </w:p>
    <w:p>
      <w:pPr>
        <w:spacing w:line="380" w:lineRule="exact"/>
        <w:rPr>
          <w:rFonts w:ascii="宋体"/>
          <w:color w:val="auto"/>
          <w:sz w:val="24"/>
          <w:highlight w:val="none"/>
        </w:rPr>
      </w:pPr>
    </w:p>
    <w:p>
      <w:pPr>
        <w:snapToGrid w:val="0"/>
        <w:jc w:val="center"/>
        <w:rPr>
          <w:rFonts w:ascii="宋体"/>
          <w:color w:val="auto"/>
          <w:highlight w:val="none"/>
        </w:rPr>
      </w:pPr>
      <w:r>
        <w:rPr>
          <w:rFonts w:ascii="宋体"/>
          <w:b/>
          <w:bCs/>
          <w:color w:val="auto"/>
          <w:sz w:val="36"/>
          <w:szCs w:val="36"/>
          <w:highlight w:val="none"/>
        </w:rPr>
        <w:br w:type="page"/>
      </w:r>
      <w:r>
        <w:rPr>
          <w:rFonts w:ascii="宋体" w:hAnsi="宋体"/>
          <w:b/>
          <w:bCs/>
          <w:color w:val="auto"/>
          <w:sz w:val="36"/>
          <w:szCs w:val="36"/>
          <w:highlight w:val="none"/>
        </w:rPr>
        <w:t>5</w:t>
      </w:r>
      <w:r>
        <w:rPr>
          <w:rFonts w:hint="eastAsia" w:ascii="宋体" w:hAnsi="宋体"/>
          <w:b/>
          <w:bCs/>
          <w:color w:val="auto"/>
          <w:sz w:val="36"/>
          <w:szCs w:val="36"/>
          <w:highlight w:val="none"/>
        </w:rPr>
        <w:t>、投标人的资格证明文件</w:t>
      </w:r>
    </w:p>
    <w:p>
      <w:pPr>
        <w:pStyle w:val="117"/>
        <w:snapToGrid w:val="0"/>
        <w:outlineLvl w:val="9"/>
        <w:rPr>
          <w:color w:val="auto"/>
          <w:highlight w:val="none"/>
        </w:rPr>
      </w:pPr>
      <w:bookmarkStart w:id="95" w:name="_Toc29228"/>
      <w:r>
        <w:rPr>
          <w:color w:val="auto"/>
          <w:highlight w:val="none"/>
        </w:rPr>
        <w:t> </w:t>
      </w:r>
      <w:bookmarkEnd w:id="95"/>
    </w:p>
    <w:p>
      <w:pPr>
        <w:snapToGrid w:val="0"/>
        <w:spacing w:line="380" w:lineRule="exact"/>
        <w:jc w:val="center"/>
        <w:rPr>
          <w:rFonts w:ascii="宋体"/>
          <w:color w:val="auto"/>
          <w:sz w:val="24"/>
          <w:highlight w:val="none"/>
        </w:rPr>
      </w:pPr>
      <w:r>
        <w:rPr>
          <w:rFonts w:ascii="宋体" w:hAnsi="宋体"/>
          <w:b/>
          <w:bCs/>
          <w:color w:val="auto"/>
          <w:sz w:val="36"/>
          <w:szCs w:val="36"/>
          <w:highlight w:val="none"/>
        </w:rPr>
        <w:t>5-1</w:t>
      </w:r>
      <w:r>
        <w:rPr>
          <w:rFonts w:hint="eastAsia" w:ascii="宋体" w:hAnsi="宋体"/>
          <w:b/>
          <w:bCs/>
          <w:color w:val="auto"/>
          <w:sz w:val="36"/>
          <w:szCs w:val="36"/>
          <w:highlight w:val="none"/>
        </w:rPr>
        <w:t>、关于资格的声明函</w:t>
      </w:r>
      <w:r>
        <w:rPr>
          <w:rFonts w:ascii="宋体" w:hAnsi="宋体"/>
          <w:color w:val="auto"/>
          <w:sz w:val="36"/>
          <w:szCs w:val="36"/>
          <w:highlight w:val="none"/>
        </w:rPr>
        <w:t xml:space="preserve"> </w:t>
      </w:r>
    </w:p>
    <w:p>
      <w:pPr>
        <w:pStyle w:val="34"/>
        <w:snapToGrid w:val="0"/>
        <w:spacing w:line="380" w:lineRule="exact"/>
        <w:jc w:val="left"/>
        <w:rPr>
          <w:rFonts w:cs="Times New Roman"/>
          <w:color w:val="auto"/>
          <w:sz w:val="24"/>
          <w:szCs w:val="24"/>
          <w:highlight w:val="none"/>
          <w:u w:val="single"/>
        </w:rPr>
      </w:pPr>
    </w:p>
    <w:p>
      <w:pPr>
        <w:pStyle w:val="58"/>
        <w:spacing w:beforeAutospacing="0" w:afterAutospacing="0" w:line="336"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snapToGrid w:val="0"/>
        <w:spacing w:line="380" w:lineRule="exact"/>
        <w:rPr>
          <w:rFonts w:ascii="宋体"/>
          <w:color w:val="auto"/>
          <w:sz w:val="24"/>
          <w:highlight w:val="none"/>
        </w:rPr>
      </w:pPr>
      <w:r>
        <w:rPr>
          <w:rFonts w:ascii="宋体"/>
          <w:color w:val="auto"/>
          <w:sz w:val="24"/>
          <w:highlight w:val="none"/>
        </w:rPr>
        <w:t> </w:t>
      </w:r>
    </w:p>
    <w:p>
      <w:pPr>
        <w:snapToGrid w:val="0"/>
        <w:spacing w:line="380" w:lineRule="exact"/>
        <w:ind w:firstLine="480" w:firstLineChars="200"/>
        <w:rPr>
          <w:rFonts w:ascii="宋体"/>
          <w:color w:val="auto"/>
          <w:sz w:val="24"/>
          <w:highlight w:val="none"/>
        </w:rPr>
      </w:pPr>
      <w:r>
        <w:rPr>
          <w:rFonts w:hint="eastAsia" w:ascii="宋体" w:hAnsi="宋体"/>
          <w:color w:val="auto"/>
          <w:sz w:val="24"/>
          <w:highlight w:val="none"/>
        </w:rPr>
        <w:t>关于贵方</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日第</w:t>
      </w:r>
      <w:r>
        <w:rPr>
          <w:rFonts w:ascii="宋体" w:hAnsi="宋体"/>
          <w:color w:val="auto"/>
          <w:sz w:val="24"/>
          <w:highlight w:val="none"/>
          <w:u w:val="single"/>
        </w:rPr>
        <w:t xml:space="preserve">     </w:t>
      </w:r>
      <w:r>
        <w:rPr>
          <w:rFonts w:hint="eastAsia" w:ascii="宋体" w:hAnsi="宋体"/>
          <w:color w:val="auto"/>
          <w:sz w:val="24"/>
          <w:highlight w:val="none"/>
        </w:rPr>
        <w:t>（招标编号）投标邀请，本签字人愿意参加投标，提供招标文件“招标内容一览表”中规定的</w:t>
      </w:r>
      <w:r>
        <w:rPr>
          <w:rFonts w:ascii="宋体" w:hAnsi="宋体"/>
          <w:color w:val="auto"/>
          <w:sz w:val="24"/>
          <w:highlight w:val="none"/>
          <w:u w:val="single"/>
        </w:rPr>
        <w:t xml:space="preserve">          </w:t>
      </w:r>
      <w:r>
        <w:rPr>
          <w:rFonts w:hint="eastAsia" w:ascii="宋体" w:hAnsi="宋体"/>
          <w:color w:val="auto"/>
          <w:sz w:val="24"/>
          <w:highlight w:val="none"/>
        </w:rPr>
        <w:t>（采购包</w:t>
      </w:r>
      <w:r>
        <w:rPr>
          <w:rFonts w:ascii="宋体" w:hAnsi="宋体"/>
          <w:color w:val="auto"/>
          <w:sz w:val="24"/>
          <w:highlight w:val="none"/>
        </w:rPr>
        <w:t>/</w:t>
      </w:r>
      <w:r>
        <w:rPr>
          <w:rFonts w:hint="eastAsia" w:ascii="宋体" w:hAnsi="宋体"/>
          <w:color w:val="auto"/>
          <w:sz w:val="24"/>
          <w:highlight w:val="none"/>
        </w:rPr>
        <w:t>品目号）</w:t>
      </w:r>
      <w:r>
        <w:rPr>
          <w:rFonts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eastAsia="zh-CN"/>
        </w:rPr>
        <w:t>采购</w:t>
      </w:r>
      <w:r>
        <w:rPr>
          <w:rFonts w:hint="eastAsia" w:ascii="宋体" w:hAnsi="宋体"/>
          <w:color w:val="auto"/>
          <w:sz w:val="24"/>
          <w:highlight w:val="none"/>
        </w:rPr>
        <w:t>标的），并证明提交的下列文件和说明是准确的和真实的。</w:t>
      </w:r>
      <w:r>
        <w:rPr>
          <w:rFonts w:ascii="宋体" w:hAnsi="宋体"/>
          <w:color w:val="auto"/>
          <w:sz w:val="24"/>
          <w:highlight w:val="none"/>
        </w:rPr>
        <w:t xml:space="preserve"> </w:t>
      </w:r>
    </w:p>
    <w:p>
      <w:pPr>
        <w:snapToGrid w:val="0"/>
        <w:spacing w:line="38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．本签字人确认资格文件中的说明以及投标文件中所有提交的文件和材料是真实的、准确的。</w:t>
      </w:r>
    </w:p>
    <w:p>
      <w:pPr>
        <w:snapToGrid w:val="0"/>
        <w:spacing w:line="380" w:lineRule="exact"/>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．我方的资格声明正本一份，副本五份，随投标文件一同递交。</w:t>
      </w:r>
    </w:p>
    <w:p>
      <w:pPr>
        <w:snapToGrid w:val="0"/>
        <w:spacing w:line="380" w:lineRule="exact"/>
        <w:ind w:firstLine="480" w:firstLineChars="200"/>
        <w:rPr>
          <w:rFonts w:ascii="宋体"/>
          <w:color w:val="auto"/>
          <w:sz w:val="24"/>
          <w:highlight w:val="none"/>
        </w:rPr>
      </w:pPr>
      <w:r>
        <w:rPr>
          <w:rFonts w:ascii="宋体" w:hAnsi="宋体"/>
          <w:color w:val="auto"/>
          <w:sz w:val="24"/>
          <w:highlight w:val="none"/>
        </w:rPr>
        <w:t xml:space="preserve"> </w:t>
      </w:r>
    </w:p>
    <w:p>
      <w:pPr>
        <w:snapToGrid w:val="0"/>
        <w:spacing w:line="380" w:lineRule="exact"/>
        <w:rPr>
          <w:rFonts w:ascii="宋体"/>
          <w:color w:val="auto"/>
          <w:sz w:val="24"/>
          <w:highlight w:val="none"/>
        </w:rPr>
      </w:pPr>
      <w:r>
        <w:rPr>
          <w:rFonts w:ascii="宋体" w:hAnsi="宋体"/>
          <w:color w:val="auto"/>
          <w:sz w:val="24"/>
          <w:highlight w:val="none"/>
        </w:rPr>
        <w:t xml:space="preserve">    </w:t>
      </w:r>
    </w:p>
    <w:p>
      <w:pPr>
        <w:snapToGrid w:val="0"/>
        <w:spacing w:line="380" w:lineRule="exact"/>
        <w:rPr>
          <w:rFonts w:ascii="宋体"/>
          <w:color w:val="auto"/>
          <w:sz w:val="24"/>
          <w:highlight w:val="none"/>
        </w:rPr>
      </w:pPr>
      <w:r>
        <w:rPr>
          <w:rFonts w:ascii="宋体"/>
          <w:color w:val="auto"/>
          <w:sz w:val="24"/>
          <w:highlight w:val="none"/>
        </w:rPr>
        <w:t> </w:t>
      </w:r>
    </w:p>
    <w:p>
      <w:pPr>
        <w:snapToGrid w:val="0"/>
        <w:spacing w:line="380" w:lineRule="exact"/>
        <w:rPr>
          <w:rFonts w:ascii="宋体"/>
          <w:color w:val="auto"/>
          <w:sz w:val="24"/>
          <w:highlight w:val="none"/>
        </w:rPr>
      </w:pPr>
      <w:r>
        <w:rPr>
          <w:rFonts w:ascii="宋体"/>
          <w:color w:val="auto"/>
          <w:sz w:val="24"/>
          <w:highlight w:val="none"/>
        </w:rPr>
        <w:t> </w:t>
      </w:r>
    </w:p>
    <w:p>
      <w:pPr>
        <w:snapToGrid w:val="0"/>
        <w:spacing w:line="380" w:lineRule="exact"/>
        <w:rPr>
          <w:rFonts w:ascii="宋体"/>
          <w:color w:val="auto"/>
          <w:sz w:val="24"/>
          <w:highlight w:val="none"/>
        </w:rPr>
      </w:pPr>
      <w:r>
        <w:rPr>
          <w:rFonts w:ascii="宋体"/>
          <w:color w:val="auto"/>
          <w:sz w:val="24"/>
          <w:highlight w:val="none"/>
        </w:rPr>
        <w:t> </w:t>
      </w:r>
    </w:p>
    <w:p>
      <w:pPr>
        <w:snapToGrid w:val="0"/>
        <w:spacing w:line="380" w:lineRule="exact"/>
        <w:rPr>
          <w:rFonts w:ascii="宋体"/>
          <w:color w:val="auto"/>
          <w:sz w:val="24"/>
          <w:highlight w:val="none"/>
        </w:rPr>
      </w:pPr>
      <w:r>
        <w:rPr>
          <w:rFonts w:ascii="宋体"/>
          <w:color w:val="auto"/>
          <w:sz w:val="24"/>
          <w:highlight w:val="none"/>
        </w:rPr>
        <w:t> </w:t>
      </w:r>
    </w:p>
    <w:p>
      <w:pPr>
        <w:snapToGrid w:val="0"/>
        <w:spacing w:line="380" w:lineRule="exact"/>
        <w:rPr>
          <w:rFonts w:ascii="宋体"/>
          <w:color w:val="auto"/>
          <w:sz w:val="24"/>
          <w:highlight w:val="none"/>
        </w:rPr>
      </w:pPr>
      <w:r>
        <w:rPr>
          <w:rFonts w:hint="eastAsia" w:ascii="宋体" w:hAnsi="宋体"/>
          <w:color w:val="auto"/>
          <w:sz w:val="24"/>
          <w:highlight w:val="none"/>
        </w:rPr>
        <w:t>投标人（全称并加盖公章）：</w:t>
      </w:r>
      <w:r>
        <w:rPr>
          <w:rFonts w:ascii="宋体" w:hAnsi="宋体"/>
          <w:color w:val="auto"/>
          <w:sz w:val="24"/>
          <w:highlight w:val="none"/>
          <w:u w:val="single"/>
        </w:rPr>
        <w:t xml:space="preserve">                        </w:t>
      </w:r>
      <w:r>
        <w:rPr>
          <w:rFonts w:ascii="宋体" w:hAnsi="宋体"/>
          <w:color w:val="auto"/>
          <w:sz w:val="24"/>
          <w:highlight w:val="none"/>
        </w:rPr>
        <w:t xml:space="preserve">                     </w:t>
      </w:r>
    </w:p>
    <w:p>
      <w:pPr>
        <w:snapToGrid w:val="0"/>
        <w:spacing w:line="380" w:lineRule="exact"/>
        <w:rPr>
          <w:rFonts w:asci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u w:val="single"/>
        </w:rPr>
        <w:t xml:space="preserve">                         </w:t>
      </w:r>
    </w:p>
    <w:p>
      <w:pPr>
        <w:snapToGrid w:val="0"/>
        <w:spacing w:line="380" w:lineRule="exact"/>
        <w:rPr>
          <w:rFonts w:ascii="宋体"/>
          <w:color w:val="auto"/>
          <w:sz w:val="24"/>
          <w:highlight w:val="none"/>
        </w:rPr>
      </w:pPr>
      <w:r>
        <w:rPr>
          <w:rFonts w:hint="eastAsia" w:ascii="宋体" w:hAnsi="宋体"/>
          <w:color w:val="auto"/>
          <w:sz w:val="24"/>
          <w:highlight w:val="none"/>
        </w:rPr>
        <w:t>邮</w:t>
      </w: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u w:val="single"/>
        </w:rPr>
        <w:t xml:space="preserve">                         </w:t>
      </w:r>
    </w:p>
    <w:p>
      <w:pPr>
        <w:snapToGrid w:val="0"/>
        <w:spacing w:line="380" w:lineRule="exact"/>
        <w:rPr>
          <w:rFonts w:asci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w:t>
      </w: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u w:val="single"/>
        </w:rPr>
        <w:t xml:space="preserve">                       </w:t>
      </w:r>
    </w:p>
    <w:p>
      <w:pPr>
        <w:snapToGrid w:val="0"/>
        <w:spacing w:line="380" w:lineRule="exact"/>
        <w:rPr>
          <w:rFonts w:ascii="宋体"/>
          <w:color w:val="auto"/>
          <w:highlight w:val="none"/>
        </w:rPr>
      </w:pPr>
      <w:r>
        <w:rPr>
          <w:rFonts w:hint="eastAsia" w:ascii="宋体" w:hAnsi="宋体"/>
          <w:color w:val="auto"/>
          <w:sz w:val="24"/>
          <w:highlight w:val="none"/>
        </w:rPr>
        <w:t>投标人代表签字：</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pPr>
        <w:widowControl/>
        <w:jc w:val="left"/>
        <w:rPr>
          <w:rFonts w:ascii="宋体" w:cs="宋体"/>
          <w:color w:val="auto"/>
          <w:kern w:val="0"/>
          <w:sz w:val="24"/>
          <w:highlight w:val="none"/>
        </w:rPr>
        <w:sectPr>
          <w:pgSz w:w="11907" w:h="16840"/>
          <w:pgMar w:top="1440" w:right="1080" w:bottom="1440" w:left="1080" w:header="454" w:footer="624" w:gutter="0"/>
          <w:cols w:space="720" w:num="1"/>
          <w:docGrid w:linePitch="240" w:charSpace="0"/>
        </w:sectPr>
      </w:pPr>
    </w:p>
    <w:p>
      <w:pPr>
        <w:spacing w:line="380" w:lineRule="exact"/>
        <w:jc w:val="center"/>
        <w:rPr>
          <w:rFonts w:ascii="宋体"/>
          <w:color w:val="auto"/>
          <w:sz w:val="24"/>
          <w:highlight w:val="none"/>
        </w:rPr>
      </w:pPr>
      <w:r>
        <w:rPr>
          <w:rFonts w:ascii="宋体" w:hAnsi="宋体"/>
          <w:b/>
          <w:color w:val="auto"/>
          <w:sz w:val="36"/>
          <w:highlight w:val="none"/>
        </w:rPr>
        <w:t>5-2</w:t>
      </w:r>
      <w:r>
        <w:rPr>
          <w:rFonts w:hint="eastAsia" w:ascii="宋体" w:hAnsi="宋体"/>
          <w:b/>
          <w:color w:val="auto"/>
          <w:sz w:val="36"/>
          <w:highlight w:val="none"/>
        </w:rPr>
        <w:t>、投标人的资格声明</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．投标人概况：</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Ａ．投标人名称：</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Ｂ．注册地址：</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传真：</w:t>
      </w:r>
      <w:r>
        <w:rPr>
          <w:rFonts w:ascii="宋体" w:hAnsi="宋体"/>
          <w:color w:val="auto"/>
          <w:sz w:val="24"/>
          <w:highlight w:val="none"/>
          <w:u w:val="single"/>
        </w:rPr>
        <w:t xml:space="preserve">           </w:t>
      </w:r>
      <w:r>
        <w:rPr>
          <w:rFonts w:hint="eastAsia" w:ascii="宋体" w:hAnsi="宋体"/>
          <w:color w:val="auto"/>
          <w:sz w:val="24"/>
          <w:highlight w:val="none"/>
        </w:rPr>
        <w:t>电话：</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Ｃ．成立或注册日期：</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Ｄ．法人代表：</w:t>
      </w:r>
      <w:r>
        <w:rPr>
          <w:rFonts w:ascii="宋体" w:hAnsi="宋体"/>
          <w:color w:val="auto"/>
          <w:sz w:val="24"/>
          <w:highlight w:val="none"/>
          <w:u w:val="single"/>
        </w:rPr>
        <w:t xml:space="preserve">                   </w:t>
      </w:r>
      <w:r>
        <w:rPr>
          <w:rFonts w:hint="eastAsia" w:ascii="宋体" w:hAnsi="宋体"/>
          <w:color w:val="auto"/>
          <w:sz w:val="24"/>
          <w:highlight w:val="none"/>
        </w:rPr>
        <w:t>（姓名、职务）</w:t>
      </w:r>
    </w:p>
    <w:p>
      <w:pPr>
        <w:spacing w:line="360" w:lineRule="auto"/>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实收资本：</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其中</w:t>
      </w:r>
      <w:r>
        <w:rPr>
          <w:rFonts w:ascii="宋体" w:hAnsi="宋体"/>
          <w:color w:val="auto"/>
          <w:sz w:val="24"/>
          <w:highlight w:val="none"/>
        </w:rPr>
        <w:t xml:space="preserve"> </w:t>
      </w:r>
      <w:r>
        <w:rPr>
          <w:rFonts w:hint="eastAsia" w:ascii="宋体" w:hAnsi="宋体"/>
          <w:color w:val="auto"/>
          <w:sz w:val="24"/>
          <w:highlight w:val="none"/>
        </w:rPr>
        <w:t>国家资本：</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法人资本：</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个人资本：</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外商资本：</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Ｅ．最近资产负债表（到</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日为止）。</w:t>
      </w:r>
    </w:p>
    <w:p>
      <w:pPr>
        <w:spacing w:line="360" w:lineRule="auto"/>
        <w:rPr>
          <w:rFonts w:ascii="宋体"/>
          <w:color w:val="auto"/>
          <w:sz w:val="24"/>
          <w:highlight w:val="none"/>
          <w:u w:val="single"/>
        </w:rPr>
      </w:pPr>
      <w:r>
        <w:rPr>
          <w:rFonts w:ascii="宋体" w:hAnsi="宋体"/>
          <w:color w:val="auto"/>
          <w:sz w:val="24"/>
          <w:highlight w:val="none"/>
        </w:rPr>
        <w:t xml:space="preserve">        (1)</w:t>
      </w:r>
      <w:r>
        <w:rPr>
          <w:rFonts w:hint="eastAsia" w:ascii="宋体" w:hAnsi="宋体"/>
          <w:color w:val="auto"/>
          <w:sz w:val="24"/>
          <w:highlight w:val="none"/>
        </w:rPr>
        <w:t>固定资产合计</w:t>
      </w:r>
      <w:r>
        <w:rPr>
          <w:rFonts w:ascii="宋体" w:hAnsi="宋体"/>
          <w:color w:val="auto"/>
          <w:sz w:val="24"/>
          <w:highlight w:val="none"/>
        </w:rPr>
        <w:t>:</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(2)</w:t>
      </w:r>
      <w:r>
        <w:rPr>
          <w:rFonts w:hint="eastAsia" w:ascii="宋体" w:hAnsi="宋体"/>
          <w:color w:val="auto"/>
          <w:sz w:val="24"/>
          <w:highlight w:val="none"/>
        </w:rPr>
        <w:t>流动资产合计</w:t>
      </w:r>
      <w:r>
        <w:rPr>
          <w:rFonts w:ascii="宋体" w:hAnsi="宋体"/>
          <w:color w:val="auto"/>
          <w:sz w:val="24"/>
          <w:highlight w:val="none"/>
        </w:rPr>
        <w:t>:</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(3)</w:t>
      </w:r>
      <w:r>
        <w:rPr>
          <w:rFonts w:hint="eastAsia" w:ascii="宋体" w:hAnsi="宋体"/>
          <w:color w:val="auto"/>
          <w:sz w:val="24"/>
          <w:highlight w:val="none"/>
        </w:rPr>
        <w:t>长期负债合计</w:t>
      </w:r>
      <w:r>
        <w:rPr>
          <w:rFonts w:ascii="宋体" w:hAnsi="宋体"/>
          <w:color w:val="auto"/>
          <w:sz w:val="24"/>
          <w:highlight w:val="none"/>
        </w:rPr>
        <w:t>:</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(4)</w:t>
      </w:r>
      <w:r>
        <w:rPr>
          <w:rFonts w:hint="eastAsia" w:ascii="宋体" w:hAnsi="宋体"/>
          <w:color w:val="auto"/>
          <w:sz w:val="24"/>
          <w:highlight w:val="none"/>
        </w:rPr>
        <w:t>流动负债合计</w:t>
      </w:r>
      <w:r>
        <w:rPr>
          <w:rFonts w:ascii="宋体" w:hAnsi="宋体"/>
          <w:color w:val="auto"/>
          <w:sz w:val="24"/>
          <w:highlight w:val="none"/>
        </w:rPr>
        <w:t>:</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Ｆ．最近损失表（到</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日为止）。</w:t>
      </w:r>
    </w:p>
    <w:p>
      <w:pPr>
        <w:spacing w:line="360" w:lineRule="auto"/>
        <w:ind w:firstLine="480" w:firstLineChars="200"/>
        <w:rPr>
          <w:rFonts w:asci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本年（期）利润总额累计：</w:t>
      </w:r>
      <w:r>
        <w:rPr>
          <w:rFonts w:ascii="宋体" w:hAnsi="宋体"/>
          <w:color w:val="auto"/>
          <w:sz w:val="24"/>
          <w:highlight w:val="none"/>
          <w:u w:val="single"/>
        </w:rPr>
        <w:t xml:space="preserve">            </w:t>
      </w:r>
    </w:p>
    <w:p>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本年（期）净利润累计：</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360" w:lineRule="auto"/>
        <w:rPr>
          <w:rFonts w:ascii="宋体"/>
          <w:color w:val="auto"/>
          <w:sz w:val="24"/>
          <w:highlight w:val="none"/>
        </w:rPr>
      </w:pPr>
    </w:p>
    <w:p>
      <w:pPr>
        <w:spacing w:line="360" w:lineRule="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．我方在此声明，我方具备并满足下列各项条款的规定。本声明如有虚假或不实之处，我方将失去合格投标人资格且我方的投标保证金将不予退还。</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）具有独立承担民事责任的能力；</w:t>
      </w:r>
      <w:r>
        <w:rPr>
          <w:rFonts w:ascii="宋体" w:hAnsi="宋体"/>
          <w:color w:val="auto"/>
          <w:sz w:val="24"/>
          <w:highlight w:val="none"/>
        </w:rPr>
        <w:t xml:space="preserve"> </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2</w:t>
      </w:r>
      <w:r>
        <w:rPr>
          <w:rFonts w:hint="eastAsia" w:ascii="宋体" w:hAnsi="宋体"/>
          <w:color w:val="auto"/>
          <w:sz w:val="24"/>
          <w:highlight w:val="none"/>
        </w:rPr>
        <w:t>）具有良好的商业信誉和健全的财务会计制度；</w:t>
      </w:r>
      <w:r>
        <w:rPr>
          <w:rFonts w:ascii="宋体" w:hAnsi="宋体"/>
          <w:color w:val="auto"/>
          <w:sz w:val="24"/>
          <w:highlight w:val="none"/>
        </w:rPr>
        <w:t xml:space="preserve"> </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3</w:t>
      </w:r>
      <w:r>
        <w:rPr>
          <w:rFonts w:hint="eastAsia" w:ascii="宋体" w:hAnsi="宋体"/>
          <w:color w:val="auto"/>
          <w:sz w:val="24"/>
          <w:highlight w:val="none"/>
        </w:rPr>
        <w:t>）具有履行合同所必需的设备和专业技术能力；</w:t>
      </w:r>
      <w:r>
        <w:rPr>
          <w:rFonts w:ascii="宋体" w:hAnsi="宋体"/>
          <w:color w:val="auto"/>
          <w:sz w:val="24"/>
          <w:highlight w:val="none"/>
        </w:rPr>
        <w:t xml:space="preserve"> </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4</w:t>
      </w:r>
      <w:r>
        <w:rPr>
          <w:rFonts w:hint="eastAsia" w:ascii="宋体" w:hAnsi="宋体"/>
          <w:color w:val="auto"/>
          <w:sz w:val="24"/>
          <w:highlight w:val="none"/>
        </w:rPr>
        <w:t>）有依法缴纳税收和社会保障资金的良好记录；</w:t>
      </w:r>
      <w:r>
        <w:rPr>
          <w:rFonts w:ascii="宋体" w:hAnsi="宋体"/>
          <w:color w:val="auto"/>
          <w:sz w:val="24"/>
          <w:highlight w:val="none"/>
        </w:rPr>
        <w:t xml:space="preserve"> </w:t>
      </w:r>
    </w:p>
    <w:p>
      <w:pPr>
        <w:spacing w:line="360" w:lineRule="auto"/>
        <w:rPr>
          <w:rFonts w:ascii="宋体"/>
          <w:color w:val="auto"/>
          <w:sz w:val="24"/>
          <w:highlight w:val="none"/>
        </w:rPr>
      </w:pPr>
      <w:r>
        <w:rPr>
          <w:rFonts w:hint="eastAsia" w:ascii="宋体" w:hAnsi="宋体"/>
          <w:color w:val="auto"/>
          <w:sz w:val="24"/>
          <w:highlight w:val="none"/>
        </w:rPr>
        <w:t>　　（</w:t>
      </w:r>
      <w:r>
        <w:rPr>
          <w:rFonts w:ascii="宋体" w:hAnsi="宋体"/>
          <w:color w:val="auto"/>
          <w:sz w:val="24"/>
          <w:highlight w:val="none"/>
        </w:rPr>
        <w:t>5</w:t>
      </w:r>
      <w:r>
        <w:rPr>
          <w:rFonts w:hint="eastAsia" w:ascii="宋体" w:hAnsi="宋体"/>
          <w:color w:val="auto"/>
          <w:sz w:val="24"/>
          <w:highlight w:val="none"/>
        </w:rPr>
        <w:t>）近三年内，在经营活动中没有重大违法记录；</w:t>
      </w:r>
      <w:r>
        <w:rPr>
          <w:rFonts w:ascii="宋体" w:hAnsi="宋体"/>
          <w:color w:val="auto"/>
          <w:sz w:val="24"/>
          <w:highlight w:val="none"/>
        </w:rPr>
        <w:t xml:space="preserve"> </w:t>
      </w:r>
    </w:p>
    <w:p>
      <w:pPr>
        <w:spacing w:line="360" w:lineRule="auto"/>
        <w:rPr>
          <w:rFonts w:ascii="宋体"/>
          <w:color w:val="auto"/>
          <w:sz w:val="24"/>
          <w:highlight w:val="none"/>
        </w:rPr>
      </w:pPr>
    </w:p>
    <w:p>
      <w:pPr>
        <w:spacing w:line="360" w:lineRule="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．最近三年投标货物在国内主要用户的名称和地址：</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2657"/>
        <w:gridCol w:w="1208"/>
        <w:gridCol w:w="1690"/>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2" w:type="dxa"/>
          </w:tcPr>
          <w:p>
            <w:pPr>
              <w:spacing w:line="360" w:lineRule="auto"/>
              <w:jc w:val="center"/>
              <w:rPr>
                <w:rFonts w:ascii="宋体"/>
                <w:color w:val="auto"/>
                <w:sz w:val="24"/>
                <w:highlight w:val="none"/>
              </w:rPr>
            </w:pPr>
            <w:r>
              <w:rPr>
                <w:rFonts w:hint="eastAsia" w:ascii="宋体" w:hAnsi="宋体"/>
                <w:color w:val="auto"/>
                <w:sz w:val="24"/>
                <w:highlight w:val="none"/>
              </w:rPr>
              <w:t>用户名称和地址</w:t>
            </w:r>
          </w:p>
        </w:tc>
        <w:tc>
          <w:tcPr>
            <w:tcW w:w="2657" w:type="dxa"/>
          </w:tcPr>
          <w:p>
            <w:pPr>
              <w:spacing w:line="360" w:lineRule="auto"/>
              <w:jc w:val="center"/>
              <w:rPr>
                <w:rFonts w:ascii="宋体"/>
                <w:color w:val="auto"/>
                <w:sz w:val="24"/>
                <w:highlight w:val="none"/>
              </w:rPr>
            </w:pPr>
            <w:r>
              <w:rPr>
                <w:rFonts w:hint="eastAsia" w:ascii="宋体" w:hAnsi="宋体"/>
                <w:color w:val="auto"/>
                <w:sz w:val="24"/>
                <w:highlight w:val="none"/>
              </w:rPr>
              <w:t>销售采购标的、规格</w:t>
            </w:r>
          </w:p>
        </w:tc>
        <w:tc>
          <w:tcPr>
            <w:tcW w:w="1208" w:type="dxa"/>
          </w:tcPr>
          <w:p>
            <w:pPr>
              <w:spacing w:line="360" w:lineRule="auto"/>
              <w:jc w:val="center"/>
              <w:rPr>
                <w:rFonts w:ascii="宋体"/>
                <w:color w:val="auto"/>
                <w:sz w:val="24"/>
                <w:highlight w:val="none"/>
              </w:rPr>
            </w:pPr>
            <w:r>
              <w:rPr>
                <w:rFonts w:hint="eastAsia" w:ascii="宋体" w:hAnsi="宋体"/>
                <w:color w:val="auto"/>
                <w:sz w:val="24"/>
                <w:highlight w:val="none"/>
              </w:rPr>
              <w:t>数量</w:t>
            </w:r>
          </w:p>
        </w:tc>
        <w:tc>
          <w:tcPr>
            <w:tcW w:w="1690" w:type="dxa"/>
          </w:tcPr>
          <w:p>
            <w:pPr>
              <w:spacing w:line="360" w:lineRule="auto"/>
              <w:jc w:val="center"/>
              <w:rPr>
                <w:rFonts w:ascii="宋体"/>
                <w:color w:val="auto"/>
                <w:sz w:val="24"/>
                <w:highlight w:val="none"/>
              </w:rPr>
            </w:pPr>
            <w:r>
              <w:rPr>
                <w:rFonts w:hint="eastAsia" w:ascii="宋体" w:hAnsi="宋体"/>
                <w:color w:val="auto"/>
                <w:sz w:val="24"/>
                <w:highlight w:val="none"/>
              </w:rPr>
              <w:t>交货日期</w:t>
            </w:r>
          </w:p>
        </w:tc>
        <w:tc>
          <w:tcPr>
            <w:tcW w:w="1622" w:type="dxa"/>
          </w:tcPr>
          <w:p>
            <w:pPr>
              <w:spacing w:line="360" w:lineRule="auto"/>
              <w:jc w:val="center"/>
              <w:rPr>
                <w:rFonts w:ascii="宋体"/>
                <w:color w:val="auto"/>
                <w:sz w:val="24"/>
                <w:highlight w:val="none"/>
              </w:rPr>
            </w:pPr>
            <w:r>
              <w:rPr>
                <w:rFonts w:hint="eastAsia" w:ascii="宋体" w:hAnsi="宋体"/>
                <w:color w:val="auto"/>
                <w:sz w:val="24"/>
                <w:highlight w:val="none"/>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2" w:type="dxa"/>
          </w:tcPr>
          <w:p>
            <w:pPr>
              <w:spacing w:line="360" w:lineRule="auto"/>
              <w:rPr>
                <w:rFonts w:ascii="宋体"/>
                <w:color w:val="auto"/>
                <w:sz w:val="24"/>
                <w:highlight w:val="none"/>
              </w:rPr>
            </w:pPr>
          </w:p>
        </w:tc>
        <w:tc>
          <w:tcPr>
            <w:tcW w:w="2657" w:type="dxa"/>
          </w:tcPr>
          <w:p>
            <w:pPr>
              <w:spacing w:line="360" w:lineRule="auto"/>
              <w:rPr>
                <w:rFonts w:ascii="宋体"/>
                <w:color w:val="auto"/>
                <w:sz w:val="24"/>
                <w:highlight w:val="none"/>
              </w:rPr>
            </w:pPr>
          </w:p>
        </w:tc>
        <w:tc>
          <w:tcPr>
            <w:tcW w:w="1208" w:type="dxa"/>
          </w:tcPr>
          <w:p>
            <w:pPr>
              <w:spacing w:line="360" w:lineRule="auto"/>
              <w:rPr>
                <w:rFonts w:ascii="宋体"/>
                <w:color w:val="auto"/>
                <w:sz w:val="24"/>
                <w:highlight w:val="none"/>
              </w:rPr>
            </w:pPr>
          </w:p>
        </w:tc>
        <w:tc>
          <w:tcPr>
            <w:tcW w:w="1690" w:type="dxa"/>
          </w:tcPr>
          <w:p>
            <w:pPr>
              <w:spacing w:line="360" w:lineRule="auto"/>
              <w:rPr>
                <w:rFonts w:ascii="宋体"/>
                <w:color w:val="auto"/>
                <w:sz w:val="24"/>
                <w:highlight w:val="none"/>
              </w:rPr>
            </w:pPr>
          </w:p>
        </w:tc>
        <w:tc>
          <w:tcPr>
            <w:tcW w:w="1622"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2" w:type="dxa"/>
          </w:tcPr>
          <w:p>
            <w:pPr>
              <w:spacing w:line="360" w:lineRule="auto"/>
              <w:rPr>
                <w:rFonts w:ascii="宋体"/>
                <w:color w:val="auto"/>
                <w:sz w:val="24"/>
                <w:highlight w:val="none"/>
              </w:rPr>
            </w:pPr>
          </w:p>
        </w:tc>
        <w:tc>
          <w:tcPr>
            <w:tcW w:w="2657" w:type="dxa"/>
          </w:tcPr>
          <w:p>
            <w:pPr>
              <w:spacing w:line="360" w:lineRule="auto"/>
              <w:rPr>
                <w:rFonts w:ascii="宋体"/>
                <w:color w:val="auto"/>
                <w:sz w:val="24"/>
                <w:highlight w:val="none"/>
              </w:rPr>
            </w:pPr>
          </w:p>
        </w:tc>
        <w:tc>
          <w:tcPr>
            <w:tcW w:w="1208" w:type="dxa"/>
          </w:tcPr>
          <w:p>
            <w:pPr>
              <w:spacing w:line="360" w:lineRule="auto"/>
              <w:rPr>
                <w:rFonts w:ascii="宋体"/>
                <w:color w:val="auto"/>
                <w:sz w:val="24"/>
                <w:highlight w:val="none"/>
              </w:rPr>
            </w:pPr>
          </w:p>
        </w:tc>
        <w:tc>
          <w:tcPr>
            <w:tcW w:w="1690" w:type="dxa"/>
          </w:tcPr>
          <w:p>
            <w:pPr>
              <w:spacing w:line="360" w:lineRule="auto"/>
              <w:rPr>
                <w:rFonts w:ascii="宋体"/>
                <w:color w:val="auto"/>
                <w:sz w:val="24"/>
                <w:highlight w:val="none"/>
              </w:rPr>
            </w:pPr>
          </w:p>
        </w:tc>
        <w:tc>
          <w:tcPr>
            <w:tcW w:w="1622"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2" w:type="dxa"/>
          </w:tcPr>
          <w:p>
            <w:pPr>
              <w:spacing w:line="360" w:lineRule="auto"/>
              <w:rPr>
                <w:rFonts w:ascii="宋体"/>
                <w:color w:val="auto"/>
                <w:sz w:val="24"/>
                <w:highlight w:val="none"/>
              </w:rPr>
            </w:pPr>
          </w:p>
        </w:tc>
        <w:tc>
          <w:tcPr>
            <w:tcW w:w="2657" w:type="dxa"/>
          </w:tcPr>
          <w:p>
            <w:pPr>
              <w:spacing w:line="360" w:lineRule="auto"/>
              <w:rPr>
                <w:rFonts w:ascii="宋体"/>
                <w:color w:val="auto"/>
                <w:sz w:val="24"/>
                <w:highlight w:val="none"/>
              </w:rPr>
            </w:pPr>
          </w:p>
        </w:tc>
        <w:tc>
          <w:tcPr>
            <w:tcW w:w="1208" w:type="dxa"/>
          </w:tcPr>
          <w:p>
            <w:pPr>
              <w:spacing w:line="360" w:lineRule="auto"/>
              <w:rPr>
                <w:rFonts w:ascii="宋体"/>
                <w:color w:val="auto"/>
                <w:sz w:val="24"/>
                <w:highlight w:val="none"/>
              </w:rPr>
            </w:pPr>
          </w:p>
        </w:tc>
        <w:tc>
          <w:tcPr>
            <w:tcW w:w="1690" w:type="dxa"/>
          </w:tcPr>
          <w:p>
            <w:pPr>
              <w:spacing w:line="360" w:lineRule="auto"/>
              <w:rPr>
                <w:rFonts w:ascii="宋体"/>
                <w:color w:val="auto"/>
                <w:sz w:val="24"/>
                <w:highlight w:val="none"/>
              </w:rPr>
            </w:pPr>
          </w:p>
        </w:tc>
        <w:tc>
          <w:tcPr>
            <w:tcW w:w="1622"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2" w:type="dxa"/>
          </w:tcPr>
          <w:p>
            <w:pPr>
              <w:spacing w:line="360" w:lineRule="auto"/>
              <w:rPr>
                <w:rFonts w:ascii="宋体"/>
                <w:color w:val="auto"/>
                <w:sz w:val="24"/>
                <w:highlight w:val="none"/>
              </w:rPr>
            </w:pPr>
          </w:p>
        </w:tc>
        <w:tc>
          <w:tcPr>
            <w:tcW w:w="2657" w:type="dxa"/>
          </w:tcPr>
          <w:p>
            <w:pPr>
              <w:spacing w:line="360" w:lineRule="auto"/>
              <w:rPr>
                <w:rFonts w:ascii="宋体"/>
                <w:color w:val="auto"/>
                <w:sz w:val="24"/>
                <w:highlight w:val="none"/>
              </w:rPr>
            </w:pPr>
          </w:p>
        </w:tc>
        <w:tc>
          <w:tcPr>
            <w:tcW w:w="1208" w:type="dxa"/>
          </w:tcPr>
          <w:p>
            <w:pPr>
              <w:spacing w:line="360" w:lineRule="auto"/>
              <w:rPr>
                <w:rFonts w:ascii="宋体"/>
                <w:color w:val="auto"/>
                <w:sz w:val="24"/>
                <w:highlight w:val="none"/>
              </w:rPr>
            </w:pPr>
          </w:p>
        </w:tc>
        <w:tc>
          <w:tcPr>
            <w:tcW w:w="1690" w:type="dxa"/>
          </w:tcPr>
          <w:p>
            <w:pPr>
              <w:spacing w:line="360" w:lineRule="auto"/>
              <w:rPr>
                <w:rFonts w:ascii="宋体"/>
                <w:color w:val="auto"/>
                <w:sz w:val="24"/>
                <w:highlight w:val="none"/>
              </w:rPr>
            </w:pPr>
          </w:p>
        </w:tc>
        <w:tc>
          <w:tcPr>
            <w:tcW w:w="1622"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2" w:type="dxa"/>
          </w:tcPr>
          <w:p>
            <w:pPr>
              <w:spacing w:line="360" w:lineRule="auto"/>
              <w:rPr>
                <w:rFonts w:ascii="宋体"/>
                <w:color w:val="auto"/>
                <w:sz w:val="24"/>
                <w:highlight w:val="none"/>
              </w:rPr>
            </w:pPr>
          </w:p>
        </w:tc>
        <w:tc>
          <w:tcPr>
            <w:tcW w:w="2657" w:type="dxa"/>
          </w:tcPr>
          <w:p>
            <w:pPr>
              <w:spacing w:line="360" w:lineRule="auto"/>
              <w:rPr>
                <w:rFonts w:ascii="宋体"/>
                <w:color w:val="auto"/>
                <w:sz w:val="24"/>
                <w:highlight w:val="none"/>
              </w:rPr>
            </w:pPr>
          </w:p>
        </w:tc>
        <w:tc>
          <w:tcPr>
            <w:tcW w:w="1208" w:type="dxa"/>
          </w:tcPr>
          <w:p>
            <w:pPr>
              <w:spacing w:line="360" w:lineRule="auto"/>
              <w:rPr>
                <w:rFonts w:ascii="宋体"/>
                <w:color w:val="auto"/>
                <w:sz w:val="24"/>
                <w:highlight w:val="none"/>
              </w:rPr>
            </w:pPr>
          </w:p>
        </w:tc>
        <w:tc>
          <w:tcPr>
            <w:tcW w:w="1690" w:type="dxa"/>
          </w:tcPr>
          <w:p>
            <w:pPr>
              <w:spacing w:line="360" w:lineRule="auto"/>
              <w:rPr>
                <w:rFonts w:ascii="宋体"/>
                <w:color w:val="auto"/>
                <w:sz w:val="24"/>
                <w:highlight w:val="none"/>
              </w:rPr>
            </w:pPr>
          </w:p>
        </w:tc>
        <w:tc>
          <w:tcPr>
            <w:tcW w:w="1622" w:type="dxa"/>
          </w:tcPr>
          <w:p>
            <w:pPr>
              <w:spacing w:line="360" w:lineRule="auto"/>
              <w:rPr>
                <w:rFonts w:asci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82" w:type="dxa"/>
          </w:tcPr>
          <w:p>
            <w:pPr>
              <w:spacing w:line="360" w:lineRule="auto"/>
              <w:rPr>
                <w:rFonts w:ascii="宋体"/>
                <w:color w:val="auto"/>
                <w:sz w:val="24"/>
                <w:highlight w:val="none"/>
              </w:rPr>
            </w:pPr>
          </w:p>
        </w:tc>
        <w:tc>
          <w:tcPr>
            <w:tcW w:w="2657" w:type="dxa"/>
          </w:tcPr>
          <w:p>
            <w:pPr>
              <w:spacing w:line="360" w:lineRule="auto"/>
              <w:rPr>
                <w:rFonts w:ascii="宋体"/>
                <w:color w:val="auto"/>
                <w:sz w:val="24"/>
                <w:highlight w:val="none"/>
              </w:rPr>
            </w:pPr>
          </w:p>
        </w:tc>
        <w:tc>
          <w:tcPr>
            <w:tcW w:w="1208" w:type="dxa"/>
          </w:tcPr>
          <w:p>
            <w:pPr>
              <w:spacing w:line="360" w:lineRule="auto"/>
              <w:rPr>
                <w:rFonts w:ascii="宋体"/>
                <w:color w:val="auto"/>
                <w:sz w:val="24"/>
                <w:highlight w:val="none"/>
              </w:rPr>
            </w:pPr>
          </w:p>
        </w:tc>
        <w:tc>
          <w:tcPr>
            <w:tcW w:w="1690" w:type="dxa"/>
          </w:tcPr>
          <w:p>
            <w:pPr>
              <w:spacing w:line="360" w:lineRule="auto"/>
              <w:rPr>
                <w:rFonts w:ascii="宋体"/>
                <w:color w:val="auto"/>
                <w:sz w:val="24"/>
                <w:highlight w:val="none"/>
              </w:rPr>
            </w:pPr>
          </w:p>
        </w:tc>
        <w:tc>
          <w:tcPr>
            <w:tcW w:w="1622" w:type="dxa"/>
          </w:tcPr>
          <w:p>
            <w:pPr>
              <w:spacing w:line="360" w:lineRule="auto"/>
              <w:rPr>
                <w:rFonts w:ascii="宋体"/>
                <w:color w:val="auto"/>
                <w:sz w:val="24"/>
                <w:highlight w:val="none"/>
              </w:rPr>
            </w:pPr>
          </w:p>
        </w:tc>
      </w:tr>
    </w:tbl>
    <w:p>
      <w:pPr>
        <w:spacing w:line="360" w:lineRule="auto"/>
        <w:rPr>
          <w:rFonts w:ascii="宋体"/>
          <w:color w:val="auto"/>
          <w:sz w:val="24"/>
          <w:highlight w:val="none"/>
        </w:rPr>
      </w:pPr>
      <w:r>
        <w:rPr>
          <w:rFonts w:ascii="宋体" w:hAnsi="宋体"/>
          <w:color w:val="auto"/>
          <w:sz w:val="24"/>
          <w:highlight w:val="none"/>
        </w:rPr>
        <w:t xml:space="preserve">         </w:t>
      </w:r>
    </w:p>
    <w:p>
      <w:pPr>
        <w:spacing w:line="360" w:lineRule="auto"/>
        <w:rPr>
          <w:rFonts w:ascii="宋体"/>
          <w:color w:val="auto"/>
          <w:sz w:val="24"/>
          <w:highlight w:val="none"/>
        </w:rPr>
      </w:pPr>
    </w:p>
    <w:p>
      <w:pPr>
        <w:spacing w:line="360" w:lineRule="auto"/>
        <w:rPr>
          <w:rFonts w:ascii="宋体"/>
          <w:color w:val="auto"/>
          <w:sz w:val="24"/>
          <w:highlight w:val="none"/>
        </w:rPr>
      </w:pPr>
      <w:r>
        <w:rPr>
          <w:rFonts w:ascii="宋体" w:hAnsi="宋体"/>
          <w:color w:val="auto"/>
          <w:sz w:val="24"/>
          <w:highlight w:val="none"/>
        </w:rPr>
        <w:t xml:space="preserve">  4. </w:t>
      </w:r>
      <w:r>
        <w:rPr>
          <w:rFonts w:hint="eastAsia" w:ascii="宋体" w:hAnsi="宋体"/>
          <w:color w:val="auto"/>
          <w:sz w:val="24"/>
          <w:highlight w:val="none"/>
        </w:rPr>
        <w:t>法人营业执照见附件。</w:t>
      </w:r>
    </w:p>
    <w:p>
      <w:pPr>
        <w:spacing w:line="360" w:lineRule="auto"/>
        <w:rPr>
          <w:rFonts w:ascii="宋体"/>
          <w:color w:val="auto"/>
          <w:sz w:val="24"/>
          <w:highlight w:val="none"/>
        </w:rPr>
      </w:pPr>
    </w:p>
    <w:p>
      <w:pPr>
        <w:spacing w:line="360" w:lineRule="auto"/>
        <w:ind w:firstLine="480" w:firstLineChars="200"/>
        <w:rPr>
          <w:rFonts w:ascii="宋体"/>
          <w:color w:val="auto"/>
          <w:sz w:val="24"/>
          <w:highlight w:val="none"/>
        </w:rPr>
      </w:pPr>
      <w:r>
        <w:rPr>
          <w:rFonts w:hint="eastAsia" w:ascii="宋体" w:hAnsi="宋体"/>
          <w:color w:val="auto"/>
          <w:sz w:val="24"/>
          <w:highlight w:val="none"/>
        </w:rPr>
        <w:t>就我方全部所知，兹证明上述声明是真实、正确的，</w:t>
      </w:r>
      <w:r>
        <w:rPr>
          <w:rFonts w:ascii="宋体" w:hAnsi="宋体"/>
          <w:color w:val="auto"/>
          <w:sz w:val="24"/>
          <w:highlight w:val="none"/>
        </w:rPr>
        <w:t></w:t>
      </w:r>
      <w:r>
        <w:rPr>
          <w:rFonts w:hint="eastAsia" w:ascii="宋体" w:hAnsi="宋体"/>
          <w:color w:val="auto"/>
          <w:sz w:val="24"/>
          <w:highlight w:val="none"/>
        </w:rPr>
        <w:t>并已提供了全部现有资料和数据，我方同意根据贵方要求出示文件予以证实。</w:t>
      </w:r>
    </w:p>
    <w:p>
      <w:pPr>
        <w:spacing w:line="360" w:lineRule="auto"/>
        <w:rPr>
          <w:rFonts w:ascii="宋体"/>
          <w:color w:val="auto"/>
          <w:sz w:val="24"/>
          <w:highlight w:val="none"/>
        </w:rPr>
      </w:pP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投标人（全称并加盖公章）：</w:t>
      </w:r>
      <w:r>
        <w:rPr>
          <w:rFonts w:ascii="宋体" w:hAnsi="宋体"/>
          <w:color w:val="auto"/>
          <w:sz w:val="24"/>
          <w:highlight w:val="none"/>
          <w:u w:val="single"/>
        </w:rPr>
        <w:t xml:space="preserve">                   </w:t>
      </w:r>
    </w:p>
    <w:p>
      <w:pPr>
        <w:spacing w:line="360" w:lineRule="auto"/>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投标人代表签字：</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日</w:t>
      </w:r>
    </w:p>
    <w:p>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传：</w:t>
      </w:r>
      <w:r>
        <w:rPr>
          <w:rFonts w:ascii="宋体" w:hAnsi="宋体"/>
          <w:color w:val="auto"/>
          <w:sz w:val="24"/>
          <w:highlight w:val="none"/>
          <w:u w:val="single"/>
        </w:rPr>
        <w:t xml:space="preserve">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u w:val="single"/>
        </w:rPr>
        <w:t xml:space="preserve">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u w:val="single"/>
        </w:rPr>
        <w:t xml:space="preserve">                </w:t>
      </w:r>
    </w:p>
    <w:p>
      <w:pPr>
        <w:pStyle w:val="58"/>
        <w:spacing w:beforeAutospacing="0" w:afterAutospacing="0" w:line="360" w:lineRule="auto"/>
        <w:jc w:val="center"/>
        <w:rPr>
          <w:color w:val="auto"/>
          <w:highlight w:val="none"/>
        </w:rPr>
      </w:pPr>
      <w:r>
        <w:rPr>
          <w:color w:val="auto"/>
          <w:highlight w:val="none"/>
        </w:rPr>
        <w:br w:type="page"/>
      </w:r>
      <w:bookmarkStart w:id="96" w:name="_Toc441071241"/>
      <w:r>
        <w:rPr>
          <w:b/>
          <w:color w:val="auto"/>
          <w:sz w:val="36"/>
          <w:highlight w:val="none"/>
        </w:rPr>
        <w:t>5-3</w:t>
      </w:r>
      <w:r>
        <w:rPr>
          <w:rFonts w:hint="eastAsia"/>
          <w:b/>
          <w:color w:val="auto"/>
          <w:sz w:val="36"/>
          <w:highlight w:val="none"/>
        </w:rPr>
        <w:t>、</w:t>
      </w:r>
      <w:bookmarkEnd w:id="96"/>
      <w:r>
        <w:rPr>
          <w:rFonts w:hint="eastAsia"/>
          <w:b/>
          <w:color w:val="auto"/>
          <w:sz w:val="36"/>
          <w:highlight w:val="none"/>
        </w:rPr>
        <w:t>单位授权书（若有）</w:t>
      </w:r>
    </w:p>
    <w:p>
      <w:pPr>
        <w:pStyle w:val="58"/>
        <w:spacing w:before="0" w:beforeAutospacing="0" w:after="0" w:afterAutospacing="0" w:line="360" w:lineRule="auto"/>
        <w:jc w:val="both"/>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（采购人或采购代理机构）</w:t>
      </w:r>
    </w:p>
    <w:p>
      <w:pPr>
        <w:pStyle w:val="58"/>
        <w:spacing w:before="0" w:beforeAutospacing="0" w:after="0" w:afterAutospacing="0" w:line="360" w:lineRule="auto"/>
        <w:ind w:firstLine="420"/>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（填写“投标人代表全名”）</w:t>
      </w:r>
      <w:r>
        <w:rPr>
          <w:rFonts w:hint="eastAsia"/>
          <w:color w:val="auto"/>
          <w:highlight w:val="none"/>
        </w:rPr>
        <w:t>为投标人代表，代表我方参加</w:t>
      </w:r>
      <w:r>
        <w:rPr>
          <w:rFonts w:hint="eastAsia"/>
          <w:color w:val="auto"/>
          <w:highlight w:val="none"/>
          <w:u w:val="single"/>
        </w:rPr>
        <w:t>（填写“项目名称”）</w:t>
      </w:r>
      <w:r>
        <w:rPr>
          <w:rFonts w:hint="eastAsia"/>
          <w:color w:val="auto"/>
          <w:highlight w:val="none"/>
        </w:rPr>
        <w:t>项目（项目编号：</w:t>
      </w:r>
      <w:r>
        <w:rPr>
          <w:color w:val="auto"/>
          <w:highlight w:val="none"/>
          <w:u w:val="single"/>
        </w:rPr>
        <w:t>         </w:t>
      </w:r>
      <w:r>
        <w:rPr>
          <w:rFonts w:hint="eastAsia"/>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8"/>
        <w:spacing w:before="0" w:beforeAutospacing="0" w:after="0" w:afterAutospacing="0" w:line="360" w:lineRule="auto"/>
        <w:ind w:firstLine="420"/>
        <w:rPr>
          <w:color w:val="auto"/>
          <w:highlight w:val="none"/>
        </w:rPr>
      </w:pPr>
      <w:r>
        <w:rPr>
          <w:rFonts w:hint="eastAsia"/>
          <w:color w:val="auto"/>
          <w:highlight w:val="none"/>
        </w:rPr>
        <w:t>投标人代表无转委权。特此授权。</w:t>
      </w:r>
    </w:p>
    <w:p>
      <w:pPr>
        <w:pStyle w:val="58"/>
        <w:spacing w:before="0" w:beforeAutospacing="0" w:after="0" w:afterAutospacing="0" w:line="360" w:lineRule="auto"/>
        <w:jc w:val="center"/>
        <w:rPr>
          <w:color w:val="auto"/>
          <w:highlight w:val="none"/>
        </w:rPr>
      </w:pPr>
      <w:r>
        <w:rPr>
          <w:rFonts w:hint="eastAsia"/>
          <w:color w:val="auto"/>
          <w:highlight w:val="none"/>
        </w:rPr>
        <w:t>（以下无正文）</w:t>
      </w:r>
    </w:p>
    <w:p>
      <w:pPr>
        <w:pStyle w:val="58"/>
        <w:spacing w:before="0" w:beforeAutospacing="0" w:after="0" w:afterAutospacing="0" w:line="360" w:lineRule="auto"/>
        <w:rPr>
          <w:color w:val="auto"/>
          <w:highlight w:val="none"/>
        </w:rPr>
      </w:pPr>
      <w:r>
        <w:rPr>
          <w:color w:val="auto"/>
          <w:highlight w:val="none"/>
        </w:rPr>
        <w:t> </w:t>
      </w:r>
    </w:p>
    <w:p>
      <w:pPr>
        <w:pStyle w:val="58"/>
        <w:spacing w:before="0" w:beforeAutospacing="0" w:after="0" w:afterAutospacing="0" w:line="360" w:lineRule="auto"/>
        <w:rPr>
          <w:color w:val="auto"/>
          <w:highlight w:val="none"/>
        </w:rPr>
      </w:pPr>
      <w:r>
        <w:rPr>
          <w:rFonts w:hint="eastAsia"/>
          <w:color w:val="auto"/>
          <w:highlight w:val="none"/>
        </w:rPr>
        <w:t>单位负责人：</w:t>
      </w:r>
      <w:r>
        <w:rPr>
          <w:color w:val="auto"/>
          <w:highlight w:val="none"/>
          <w:u w:val="single"/>
        </w:rPr>
        <w:t>          </w:t>
      </w:r>
      <w:r>
        <w:rPr>
          <w:rFonts w:hint="eastAsia"/>
          <w:color w:val="auto"/>
          <w:highlight w:val="none"/>
        </w:rPr>
        <w:t>身份证号：</w:t>
      </w:r>
      <w:r>
        <w:rPr>
          <w:color w:val="auto"/>
          <w:highlight w:val="none"/>
          <w:u w:val="single"/>
        </w:rPr>
        <w:t>            </w:t>
      </w:r>
      <w:r>
        <w:rPr>
          <w:rFonts w:hint="eastAsia"/>
          <w:color w:val="auto"/>
          <w:highlight w:val="none"/>
        </w:rPr>
        <w:t>手机：</w:t>
      </w:r>
      <w:r>
        <w:rPr>
          <w:color w:val="auto"/>
          <w:highlight w:val="none"/>
          <w:u w:val="single"/>
        </w:rPr>
        <w:t>     </w:t>
      </w:r>
    </w:p>
    <w:p>
      <w:pPr>
        <w:pStyle w:val="58"/>
        <w:spacing w:before="0" w:beforeAutospacing="0" w:after="0" w:afterAutospacing="0" w:line="360" w:lineRule="auto"/>
        <w:rPr>
          <w:color w:val="auto"/>
          <w:highlight w:val="none"/>
        </w:rPr>
      </w:pPr>
      <w:r>
        <w:rPr>
          <w:rFonts w:hint="eastAsia"/>
          <w:color w:val="auto"/>
          <w:highlight w:val="none"/>
        </w:rPr>
        <w:t>投标人代表：</w:t>
      </w:r>
      <w:r>
        <w:rPr>
          <w:color w:val="auto"/>
          <w:highlight w:val="none"/>
          <w:u w:val="single"/>
        </w:rPr>
        <w:t>          </w:t>
      </w:r>
      <w:r>
        <w:rPr>
          <w:rFonts w:hint="eastAsia"/>
          <w:color w:val="auto"/>
          <w:highlight w:val="none"/>
        </w:rPr>
        <w:t>身份证号：</w:t>
      </w:r>
      <w:r>
        <w:rPr>
          <w:color w:val="auto"/>
          <w:highlight w:val="none"/>
          <w:u w:val="single"/>
        </w:rPr>
        <w:t>            </w:t>
      </w:r>
      <w:r>
        <w:rPr>
          <w:rFonts w:hint="eastAsia"/>
          <w:color w:val="auto"/>
          <w:highlight w:val="none"/>
        </w:rPr>
        <w:t>手机：</w:t>
      </w:r>
      <w:r>
        <w:rPr>
          <w:color w:val="auto"/>
          <w:highlight w:val="none"/>
          <w:u w:val="single"/>
        </w:rPr>
        <w:t>     </w:t>
      </w:r>
    </w:p>
    <w:p>
      <w:pPr>
        <w:pStyle w:val="58"/>
        <w:spacing w:before="0" w:beforeAutospacing="0" w:after="0" w:afterAutospacing="0" w:line="360" w:lineRule="auto"/>
        <w:rPr>
          <w:color w:val="auto"/>
          <w:highlight w:val="none"/>
        </w:rPr>
      </w:pPr>
      <w:r>
        <w:rPr>
          <w:color w:val="auto"/>
          <w:highlight w:val="none"/>
        </w:rPr>
        <w:t> </w:t>
      </w:r>
    </w:p>
    <w:p>
      <w:pPr>
        <w:pStyle w:val="217"/>
        <w:spacing w:line="360" w:lineRule="auto"/>
        <w:rPr>
          <w:rFonts w:ascii="宋体" w:cs="宋体"/>
          <w:color w:val="auto"/>
          <w:sz w:val="24"/>
          <w:szCs w:val="24"/>
          <w:highlight w:val="none"/>
        </w:rPr>
      </w:pPr>
      <w:r>
        <w:rPr>
          <w:rFonts w:hint="eastAsia" w:ascii="宋体" w:hAnsi="宋体" w:cs="宋体"/>
          <w:color w:val="auto"/>
          <w:sz w:val="24"/>
          <w:szCs w:val="24"/>
          <w:highlight w:val="none"/>
        </w:rPr>
        <w:t>授权方</w:t>
      </w:r>
    </w:p>
    <w:p>
      <w:pPr>
        <w:pStyle w:val="217"/>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投标人：（全称并加盖单位公章）</w:t>
      </w:r>
    </w:p>
    <w:p>
      <w:pPr>
        <w:pStyle w:val="217"/>
        <w:spacing w:line="360" w:lineRule="auto"/>
        <w:rPr>
          <w:rFonts w:ascii="宋体" w:cs="宋体"/>
          <w:color w:val="auto"/>
          <w:sz w:val="24"/>
          <w:szCs w:val="24"/>
          <w:highlight w:val="none"/>
        </w:rPr>
      </w:pPr>
      <w:r>
        <w:rPr>
          <w:rFonts w:hint="eastAsia" w:ascii="宋体" w:hAnsi="宋体" w:cs="宋体"/>
          <w:color w:val="auto"/>
          <w:sz w:val="24"/>
          <w:szCs w:val="24"/>
          <w:highlight w:val="none"/>
        </w:rPr>
        <w:t>单位负责人签字或盖章：</w:t>
      </w:r>
      <w:r>
        <w:rPr>
          <w:rFonts w:hint="eastAsia" w:ascii="宋体" w:hAnsi="宋体" w:cs="宋体"/>
          <w:color w:val="auto"/>
          <w:sz w:val="24"/>
          <w:szCs w:val="24"/>
          <w:highlight w:val="none"/>
          <w:u w:val="single"/>
        </w:rPr>
        <w:t>　　　　　　　　　　</w:t>
      </w:r>
      <w:r>
        <w:rPr>
          <w:rFonts w:ascii="宋体" w:cs="宋体"/>
          <w:color w:val="auto"/>
          <w:sz w:val="24"/>
          <w:szCs w:val="24"/>
          <w:highlight w:val="none"/>
        </w:rPr>
        <w:br w:type="textWrapping"/>
      </w:r>
    </w:p>
    <w:p>
      <w:pPr>
        <w:pStyle w:val="217"/>
        <w:spacing w:line="360" w:lineRule="auto"/>
        <w:rPr>
          <w:rFonts w:ascii="宋体" w:cs="宋体"/>
          <w:color w:val="auto"/>
          <w:sz w:val="24"/>
          <w:szCs w:val="24"/>
          <w:highlight w:val="none"/>
        </w:rPr>
      </w:pPr>
      <w:r>
        <w:rPr>
          <w:rFonts w:hint="eastAsia" w:ascii="宋体" w:hAnsi="宋体" w:cs="宋体"/>
          <w:color w:val="auto"/>
          <w:sz w:val="24"/>
          <w:szCs w:val="24"/>
          <w:highlight w:val="none"/>
        </w:rPr>
        <w:t>接受授权方</w:t>
      </w:r>
    </w:p>
    <w:p>
      <w:pPr>
        <w:pStyle w:val="217"/>
        <w:spacing w:line="360" w:lineRule="auto"/>
        <w:rPr>
          <w:rFonts w:ascii="宋体" w:cs="宋体"/>
          <w:color w:val="auto"/>
          <w:sz w:val="24"/>
          <w:szCs w:val="24"/>
          <w:highlight w:val="none"/>
        </w:rPr>
      </w:pPr>
      <w:r>
        <w:rPr>
          <w:rFonts w:hint="eastAsia" w:ascii="宋体" w:hAnsi="宋体" w:cs="宋体"/>
          <w:color w:val="auto"/>
          <w:sz w:val="24"/>
          <w:szCs w:val="24"/>
          <w:highlight w:val="none"/>
        </w:rPr>
        <w:t>投标人代表签字：</w:t>
      </w:r>
      <w:r>
        <w:rPr>
          <w:rFonts w:hint="eastAsia" w:ascii="宋体" w:hAnsi="宋体" w:cs="宋体"/>
          <w:color w:val="auto"/>
          <w:sz w:val="24"/>
          <w:szCs w:val="24"/>
          <w:highlight w:val="none"/>
          <w:u w:val="single"/>
        </w:rPr>
        <w:t>　　　　　　　　　　</w:t>
      </w:r>
    </w:p>
    <w:p>
      <w:pPr>
        <w:pStyle w:val="217"/>
        <w:spacing w:line="360" w:lineRule="auto"/>
        <w:ind w:firstLine="480"/>
        <w:jc w:val="right"/>
        <w:rPr>
          <w:rFonts w:ascii="宋体" w:cs="宋体"/>
          <w:color w:val="auto"/>
          <w:sz w:val="24"/>
          <w:szCs w:val="24"/>
          <w:highlight w:val="none"/>
        </w:rPr>
      </w:pPr>
      <w:r>
        <w:rPr>
          <w:rFonts w:hint="eastAsia" w:ascii="宋体" w:hAnsi="宋体" w:cs="宋体"/>
          <w:color w:val="auto"/>
          <w:sz w:val="24"/>
          <w:szCs w:val="24"/>
          <w:highlight w:val="none"/>
        </w:rPr>
        <w:t>签署日期：</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日</w:t>
      </w:r>
    </w:p>
    <w:p>
      <w:pPr>
        <w:pStyle w:val="58"/>
        <w:spacing w:before="0" w:beforeAutospacing="0" w:after="0" w:afterAutospacing="0" w:line="360" w:lineRule="auto"/>
        <w:rPr>
          <w:color w:val="auto"/>
          <w:highlight w:val="none"/>
        </w:rPr>
      </w:pPr>
      <w:r>
        <w:rPr>
          <w:color w:val="auto"/>
          <w:highlight w:val="none"/>
        </w:rPr>
        <w:t> </w:t>
      </w:r>
    </w:p>
    <w:p>
      <w:pPr>
        <w:rPr>
          <w:rFonts w:ascii="宋体" w:cs="宋体"/>
          <w:color w:val="auto"/>
          <w:sz w:val="24"/>
          <w:highlight w:val="none"/>
        </w:rPr>
      </w:pPr>
      <w:r>
        <w:rPr>
          <w:rFonts w:hint="eastAsia" w:ascii="宋体" w:hAnsi="宋体" w:cs="宋体"/>
          <w:color w:val="auto"/>
          <w:sz w:val="24"/>
          <w:highlight w:val="none"/>
        </w:rPr>
        <w:t>附：单位负责人、投标人代表的身份证正反面复印件</w:t>
      </w:r>
    </w:p>
    <w:tbl>
      <w:tblPr>
        <w:tblStyle w:val="6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
      <w:tblGrid>
        <w:gridCol w:w="995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957"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8"/>
              <w:spacing w:before="0" w:beforeAutospacing="0" w:after="0" w:afterAutospacing="0" w:line="360" w:lineRule="auto"/>
              <w:jc w:val="center"/>
              <w:rPr>
                <w:color w:val="auto"/>
                <w:highlight w:val="none"/>
              </w:rPr>
            </w:pPr>
            <w:r>
              <w:rPr>
                <w:rStyle w:val="66"/>
                <w:rFonts w:cs="宋体"/>
                <w:color w:val="auto"/>
                <w:highlight w:val="none"/>
              </w:rPr>
              <w:t> </w:t>
            </w:r>
          </w:p>
          <w:p>
            <w:pPr>
              <w:pStyle w:val="58"/>
              <w:spacing w:before="0" w:beforeAutospacing="0" w:after="0" w:afterAutospacing="0" w:line="360" w:lineRule="auto"/>
              <w:jc w:val="center"/>
              <w:rPr>
                <w:color w:val="auto"/>
                <w:highlight w:val="none"/>
              </w:rPr>
            </w:pPr>
            <w:r>
              <w:rPr>
                <w:rStyle w:val="66"/>
                <w:rFonts w:hint="eastAsia" w:cs="宋体"/>
                <w:color w:val="auto"/>
                <w:highlight w:val="none"/>
              </w:rPr>
              <w:t>要求：真实有效且内容完整、清晰、整洁。</w:t>
            </w:r>
          </w:p>
          <w:p>
            <w:pPr>
              <w:pStyle w:val="58"/>
              <w:spacing w:before="0" w:beforeAutospacing="0" w:after="0" w:afterAutospacing="0" w:line="360" w:lineRule="auto"/>
              <w:jc w:val="center"/>
              <w:rPr>
                <w:color w:val="auto"/>
                <w:highlight w:val="none"/>
              </w:rPr>
            </w:pPr>
            <w:r>
              <w:rPr>
                <w:rStyle w:val="66"/>
                <w:rFonts w:cs="宋体"/>
                <w:color w:val="auto"/>
                <w:highlight w:val="none"/>
              </w:rPr>
              <w:t> </w:t>
            </w:r>
          </w:p>
        </w:tc>
      </w:tr>
    </w:tbl>
    <w:p>
      <w:pPr>
        <w:pStyle w:val="58"/>
        <w:spacing w:before="0" w:beforeAutospacing="0" w:after="0" w:afterAutospacing="0" w:line="360" w:lineRule="auto"/>
        <w:rPr>
          <w:color w:val="auto"/>
          <w:highlight w:val="none"/>
        </w:rPr>
      </w:pPr>
      <w:r>
        <w:rPr>
          <w:color w:val="auto"/>
          <w:highlight w:val="none"/>
        </w:rPr>
        <w:t> </w:t>
      </w:r>
    </w:p>
    <w:p>
      <w:pPr>
        <w:pStyle w:val="58"/>
        <w:spacing w:before="0" w:beforeAutospacing="0" w:after="0" w:afterAutospacing="0" w:line="360" w:lineRule="auto"/>
        <w:rPr>
          <w:color w:val="auto"/>
          <w:highlight w:val="none"/>
        </w:rPr>
      </w:pPr>
      <w:r>
        <w:rPr>
          <w:rFonts w:hint="eastAsia"/>
          <w:color w:val="auto"/>
          <w:highlight w:val="none"/>
        </w:rPr>
        <w:t>※注意：</w:t>
      </w:r>
    </w:p>
    <w:p>
      <w:pPr>
        <w:pStyle w:val="58"/>
        <w:spacing w:before="0" w:beforeAutospacing="0" w:after="0" w:afterAutospacing="0" w:line="360" w:lineRule="auto"/>
        <w:rPr>
          <w:color w:val="auto"/>
          <w:highlight w:val="none"/>
        </w:rPr>
      </w:pPr>
      <w:r>
        <w:rPr>
          <w:color w:val="auto"/>
          <w:highlight w:val="none"/>
        </w:rPr>
        <w:t>1</w:t>
      </w:r>
      <w:r>
        <w:rPr>
          <w:rFonts w:hint="eastAsia"/>
          <w:color w:val="auto"/>
          <w:highlight w:val="none"/>
        </w:rPr>
        <w:t>、企业（银行、保险、石油石化、电力、电信等行业除外）、事业单位和社会团体法人的“单位负责人”指</w:t>
      </w:r>
      <w:r>
        <w:rPr>
          <w:rStyle w:val="66"/>
          <w:rFonts w:hint="eastAsia" w:cs="宋体"/>
          <w:color w:val="auto"/>
          <w:highlight w:val="none"/>
        </w:rPr>
        <w:t>法定代表人</w:t>
      </w:r>
      <w:r>
        <w:rPr>
          <w:rFonts w:hint="eastAsia"/>
          <w:color w:val="auto"/>
          <w:highlight w:val="none"/>
        </w:rPr>
        <w:t>，即与实际提交的“营业执照等证明文件”载明的一致。</w:t>
      </w:r>
    </w:p>
    <w:p>
      <w:pPr>
        <w:pStyle w:val="58"/>
        <w:spacing w:before="0" w:beforeAutospacing="0" w:after="0" w:afterAutospacing="0" w:line="360" w:lineRule="auto"/>
        <w:rPr>
          <w:color w:val="auto"/>
          <w:highlight w:val="none"/>
        </w:rPr>
      </w:pPr>
      <w:r>
        <w:rPr>
          <w:color w:val="auto"/>
          <w:highlight w:val="none"/>
        </w:rPr>
        <w:t>2</w:t>
      </w:r>
      <w:r>
        <w:rPr>
          <w:rFonts w:hint="eastAsia"/>
          <w:color w:val="auto"/>
          <w:highlight w:val="none"/>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8"/>
        <w:spacing w:before="0" w:beforeAutospacing="0" w:after="0" w:afterAutospacing="0" w:line="360" w:lineRule="auto"/>
        <w:rPr>
          <w:color w:val="auto"/>
          <w:highlight w:val="none"/>
        </w:rPr>
      </w:pPr>
      <w:r>
        <w:rPr>
          <w:color w:val="auto"/>
          <w:highlight w:val="none"/>
        </w:rPr>
        <w:t>3</w:t>
      </w:r>
      <w:r>
        <w:rPr>
          <w:rFonts w:hint="eastAsia"/>
          <w:color w:val="auto"/>
          <w:highlight w:val="none"/>
        </w:rPr>
        <w:t>、投标人（自然人除外）：若投标人代表为单位授权的委托代理人，应提供本授权书；若投标人代表为单位负责人，应在此项下提交其身份证正反面复印件，可不提供本授权书。</w:t>
      </w:r>
    </w:p>
    <w:p>
      <w:pPr>
        <w:pStyle w:val="58"/>
        <w:spacing w:before="0" w:beforeAutospacing="0" w:after="0" w:afterAutospacing="0" w:line="360" w:lineRule="auto"/>
        <w:rPr>
          <w:color w:val="auto"/>
          <w:highlight w:val="none"/>
        </w:rPr>
      </w:pPr>
      <w:r>
        <w:rPr>
          <w:color w:val="auto"/>
          <w:highlight w:val="none"/>
        </w:rPr>
        <w:t>4</w:t>
      </w:r>
      <w:r>
        <w:rPr>
          <w:rFonts w:hint="eastAsia"/>
          <w:color w:val="auto"/>
          <w:highlight w:val="none"/>
        </w:rPr>
        <w:t>、投标人为自然人的，可不填写本授权书。</w:t>
      </w:r>
    </w:p>
    <w:p>
      <w:pPr>
        <w:pStyle w:val="58"/>
        <w:spacing w:beforeAutospacing="0" w:afterAutospacing="0" w:line="360" w:lineRule="auto"/>
        <w:jc w:val="center"/>
        <w:rPr>
          <w:color w:val="auto"/>
          <w:highlight w:val="none"/>
        </w:rPr>
      </w:pPr>
      <w:r>
        <w:rPr>
          <w:color w:val="auto"/>
          <w:highlight w:val="none"/>
        </w:rPr>
        <w:br w:type="page"/>
      </w:r>
      <w:bookmarkStart w:id="97" w:name="_Toc441071242"/>
      <w:r>
        <w:rPr>
          <w:b/>
          <w:bCs/>
          <w:color w:val="auto"/>
          <w:sz w:val="36"/>
          <w:szCs w:val="36"/>
          <w:highlight w:val="none"/>
        </w:rPr>
        <w:t>5-4</w:t>
      </w:r>
      <w:r>
        <w:rPr>
          <w:rFonts w:hint="eastAsia"/>
          <w:b/>
          <w:bCs/>
          <w:color w:val="auto"/>
          <w:sz w:val="36"/>
          <w:szCs w:val="36"/>
          <w:highlight w:val="none"/>
        </w:rPr>
        <w:t>、</w:t>
      </w:r>
      <w:bookmarkEnd w:id="97"/>
      <w:r>
        <w:rPr>
          <w:rFonts w:hint="eastAsia" w:cs="Times New Roman"/>
          <w:b/>
          <w:color w:val="auto"/>
          <w:kern w:val="2"/>
          <w:sz w:val="36"/>
          <w:szCs w:val="20"/>
          <w:highlight w:val="none"/>
        </w:rPr>
        <w:t>营业执照等证明文件</w:t>
      </w:r>
    </w:p>
    <w:p>
      <w:pPr>
        <w:pStyle w:val="58"/>
        <w:spacing w:beforeAutospacing="0" w:afterAutospacing="0" w:line="360"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pStyle w:val="58"/>
        <w:spacing w:beforeAutospacing="0" w:afterAutospacing="0" w:line="360"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）投标人为法人（包括企业、事业单位和社会团体）的</w:t>
      </w:r>
    </w:p>
    <w:p>
      <w:pPr>
        <w:pStyle w:val="58"/>
        <w:spacing w:beforeAutospacing="0" w:afterAutospacing="0" w:line="360" w:lineRule="auto"/>
        <w:ind w:firstLine="420"/>
        <w:rPr>
          <w:color w:val="auto"/>
          <w:highlight w:val="none"/>
        </w:rPr>
      </w:pPr>
      <w:r>
        <w:rPr>
          <w:rFonts w:hint="eastAsia"/>
          <w:color w:val="auto"/>
          <w:highlight w:val="none"/>
        </w:rPr>
        <w:t>现附上由</w:t>
      </w:r>
      <w:r>
        <w:rPr>
          <w:rFonts w:hint="eastAsia"/>
          <w:color w:val="auto"/>
          <w:highlight w:val="none"/>
          <w:u w:val="single"/>
        </w:rPr>
        <w:t>（填写“签发机关全称”）</w:t>
      </w:r>
      <w:r>
        <w:rPr>
          <w:rFonts w:hint="eastAsia"/>
          <w:color w:val="auto"/>
          <w:highlight w:val="none"/>
        </w:rPr>
        <w:t>签发的我方统一社会信用代码</w:t>
      </w:r>
      <w:r>
        <w:rPr>
          <w:rFonts w:hint="eastAsia"/>
          <w:color w:val="auto"/>
          <w:highlight w:val="none"/>
          <w:u w:val="single"/>
        </w:rPr>
        <w:t>（请填写法人的具体证照名称）</w:t>
      </w:r>
      <w:r>
        <w:rPr>
          <w:rFonts w:hint="eastAsia"/>
          <w:color w:val="auto"/>
          <w:highlight w:val="none"/>
        </w:rPr>
        <w:t>复印件，该证明材料真实有效，否则我方负全部责任。</w:t>
      </w:r>
    </w:p>
    <w:p>
      <w:pPr>
        <w:pStyle w:val="58"/>
        <w:spacing w:beforeAutospacing="0" w:afterAutospacing="0" w:line="360"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）投标人为非法人（包括其他组织、自然人）的</w:t>
      </w:r>
    </w:p>
    <w:p>
      <w:pPr>
        <w:pStyle w:val="58"/>
        <w:spacing w:beforeAutospacing="0" w:afterAutospacing="0" w:line="360" w:lineRule="auto"/>
        <w:ind w:firstLine="420"/>
        <w:rPr>
          <w:color w:val="auto"/>
          <w:highlight w:val="none"/>
        </w:rPr>
      </w:pPr>
      <w:r>
        <w:rPr>
          <w:rFonts w:hint="eastAsia"/>
          <w:color w:val="auto"/>
          <w:highlight w:val="none"/>
        </w:rPr>
        <w:t>□现附上由</w:t>
      </w:r>
      <w:r>
        <w:rPr>
          <w:rFonts w:hint="eastAsia"/>
          <w:color w:val="auto"/>
          <w:highlight w:val="none"/>
          <w:u w:val="single"/>
        </w:rPr>
        <w:t>（填写“签发机关全称”）</w:t>
      </w:r>
      <w:r>
        <w:rPr>
          <w:rFonts w:hint="eastAsia"/>
          <w:color w:val="auto"/>
          <w:highlight w:val="none"/>
        </w:rPr>
        <w:t>签发的我方</w:t>
      </w:r>
      <w:r>
        <w:rPr>
          <w:rFonts w:hint="eastAsia"/>
          <w:color w:val="auto"/>
          <w:highlight w:val="none"/>
          <w:u w:val="single"/>
        </w:rPr>
        <w:t>（请填写非自然人的非法人的具体证照名称）</w:t>
      </w:r>
      <w:r>
        <w:rPr>
          <w:rFonts w:hint="eastAsia"/>
          <w:color w:val="auto"/>
          <w:highlight w:val="none"/>
        </w:rPr>
        <w:t>复印件，该证明材料真实有效，否则我方负全部责任。</w:t>
      </w:r>
    </w:p>
    <w:p>
      <w:pPr>
        <w:pStyle w:val="58"/>
        <w:spacing w:beforeAutospacing="0" w:afterAutospacing="0" w:line="360" w:lineRule="auto"/>
        <w:ind w:firstLine="420"/>
        <w:rPr>
          <w:color w:val="auto"/>
          <w:highlight w:val="none"/>
        </w:rPr>
      </w:pPr>
      <w:r>
        <w:rPr>
          <w:rFonts w:hint="eastAsia"/>
          <w:color w:val="auto"/>
          <w:highlight w:val="none"/>
        </w:rPr>
        <w:t>□现附上由</w:t>
      </w:r>
      <w:r>
        <w:rPr>
          <w:rFonts w:hint="eastAsia"/>
          <w:color w:val="auto"/>
          <w:highlight w:val="none"/>
          <w:u w:val="single"/>
        </w:rPr>
        <w:t>（填写“签发机关全称”）</w:t>
      </w:r>
      <w:r>
        <w:rPr>
          <w:rFonts w:hint="eastAsia"/>
          <w:color w:val="auto"/>
          <w:highlight w:val="none"/>
        </w:rPr>
        <w:t>签发的我方</w:t>
      </w:r>
      <w:r>
        <w:rPr>
          <w:rFonts w:hint="eastAsia"/>
          <w:color w:val="auto"/>
          <w:highlight w:val="none"/>
          <w:u w:val="single"/>
        </w:rPr>
        <w:t>（请填写自然人的身份证件名称）</w:t>
      </w:r>
      <w:r>
        <w:rPr>
          <w:rFonts w:hint="eastAsia"/>
          <w:color w:val="auto"/>
          <w:highlight w:val="none"/>
        </w:rPr>
        <w:t>复印件，该证明材料真实有效，否则我方负全部责任。</w:t>
      </w:r>
    </w:p>
    <w:p>
      <w:pPr>
        <w:pStyle w:val="58"/>
        <w:spacing w:beforeAutospacing="0" w:afterAutospacing="0" w:line="360" w:lineRule="auto"/>
        <w:rPr>
          <w:color w:val="auto"/>
          <w:highlight w:val="none"/>
        </w:rPr>
      </w:pPr>
      <w:r>
        <w:rPr>
          <w:color w:val="auto"/>
          <w:highlight w:val="none"/>
        </w:rPr>
        <w:t> </w:t>
      </w:r>
    </w:p>
    <w:p>
      <w:pPr>
        <w:pStyle w:val="58"/>
        <w:spacing w:beforeAutospacing="0" w:afterAutospacing="0" w:line="360" w:lineRule="auto"/>
        <w:rPr>
          <w:color w:val="auto"/>
          <w:highlight w:val="none"/>
        </w:rPr>
      </w:pPr>
      <w:r>
        <w:rPr>
          <w:rFonts w:hint="eastAsia"/>
          <w:color w:val="auto"/>
          <w:highlight w:val="none"/>
        </w:rPr>
        <w:t>※注意：</w:t>
      </w:r>
    </w:p>
    <w:p>
      <w:pPr>
        <w:pStyle w:val="58"/>
        <w:spacing w:beforeAutospacing="0" w:afterAutospacing="0" w:line="360" w:lineRule="auto"/>
        <w:rPr>
          <w:color w:val="auto"/>
          <w:highlight w:val="none"/>
        </w:rPr>
      </w:pPr>
      <w:r>
        <w:rPr>
          <w:color w:val="auto"/>
          <w:highlight w:val="none"/>
        </w:rPr>
        <w:t>1</w:t>
      </w:r>
      <w:r>
        <w:rPr>
          <w:rFonts w:hint="eastAsia"/>
          <w:color w:val="auto"/>
          <w:highlight w:val="none"/>
        </w:rPr>
        <w:t>、请投标人按照实际情况编制填写，在相应的（）中打“√”并选择相应的“□”（若有）后，再按照本格式的要求提供相应证明材料的复印件。</w:t>
      </w:r>
    </w:p>
    <w:p>
      <w:pPr>
        <w:pStyle w:val="58"/>
        <w:spacing w:beforeAutospacing="0" w:afterAutospacing="0" w:line="360" w:lineRule="auto"/>
        <w:rPr>
          <w:color w:val="auto"/>
          <w:highlight w:val="none"/>
        </w:rPr>
      </w:pPr>
      <w:r>
        <w:rPr>
          <w:color w:val="auto"/>
          <w:highlight w:val="none"/>
        </w:rPr>
        <w:t>2</w:t>
      </w:r>
      <w:r>
        <w:rPr>
          <w:rFonts w:hint="eastAsia"/>
          <w:color w:val="auto"/>
          <w:highlight w:val="none"/>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8"/>
        <w:spacing w:beforeAutospacing="0" w:afterAutospacing="0" w:line="360" w:lineRule="auto"/>
        <w:rPr>
          <w:color w:val="auto"/>
          <w:highlight w:val="none"/>
        </w:rPr>
      </w:pPr>
      <w:r>
        <w:rPr>
          <w:color w:val="auto"/>
          <w:highlight w:val="none"/>
        </w:rPr>
        <w:t> </w:t>
      </w:r>
    </w:p>
    <w:p>
      <w:pPr>
        <w:pStyle w:val="58"/>
        <w:spacing w:beforeAutospacing="0" w:afterAutospacing="0" w:line="360" w:lineRule="auto"/>
        <w:rPr>
          <w:color w:val="auto"/>
          <w:highlight w:val="none"/>
        </w:rPr>
      </w:pPr>
      <w:r>
        <w:rPr>
          <w:color w:val="auto"/>
          <w:highlight w:val="none"/>
        </w:rPr>
        <w:t> </w:t>
      </w:r>
    </w:p>
    <w:p>
      <w:pPr>
        <w:pStyle w:val="58"/>
        <w:spacing w:beforeAutospacing="0" w:afterAutospacing="0" w:line="360" w:lineRule="auto"/>
        <w:rPr>
          <w:color w:val="auto"/>
          <w:highlight w:val="none"/>
        </w:rPr>
      </w:pPr>
      <w:r>
        <w:rPr>
          <w:rFonts w:hint="eastAsia"/>
          <w:color w:val="auto"/>
          <w:highlight w:val="none"/>
        </w:rPr>
        <w:t>投标人：</w:t>
      </w:r>
      <w:r>
        <w:rPr>
          <w:rFonts w:hint="eastAsia"/>
          <w:color w:val="auto"/>
          <w:highlight w:val="none"/>
          <w:u w:val="single"/>
        </w:rPr>
        <w:t>（全称并加盖单位公章）</w:t>
      </w:r>
    </w:p>
    <w:p>
      <w:pPr>
        <w:spacing w:line="380" w:lineRule="exact"/>
        <w:rPr>
          <w:rFonts w:ascii="宋体"/>
          <w:color w:val="auto"/>
          <w:sz w:val="24"/>
          <w:highlight w:val="none"/>
        </w:rPr>
      </w:pPr>
      <w:r>
        <w:rPr>
          <w:rFonts w:hint="eastAsia" w:ascii="宋体" w:hAnsi="宋体" w:cs="宋体"/>
          <w:color w:val="auto"/>
          <w:highlight w:val="none"/>
        </w:rPr>
        <w:t>日期：</w:t>
      </w:r>
      <w:r>
        <w:rPr>
          <w:rFonts w:ascii="宋体" w:cs="宋体"/>
          <w:color w:val="auto"/>
          <w:highlight w:val="none"/>
          <w:u w:val="single"/>
        </w:rPr>
        <w:t>    </w:t>
      </w:r>
      <w:r>
        <w:rPr>
          <w:rFonts w:hint="eastAsia" w:ascii="宋体" w:hAnsi="宋体" w:cs="宋体"/>
          <w:color w:val="auto"/>
          <w:highlight w:val="none"/>
        </w:rPr>
        <w:t>年</w:t>
      </w:r>
      <w:r>
        <w:rPr>
          <w:rFonts w:ascii="宋体" w:cs="宋体"/>
          <w:color w:val="auto"/>
          <w:highlight w:val="none"/>
          <w:u w:val="single"/>
        </w:rPr>
        <w:t>   </w:t>
      </w:r>
      <w:r>
        <w:rPr>
          <w:rFonts w:hint="eastAsia" w:ascii="宋体" w:hAnsi="宋体" w:cs="宋体"/>
          <w:color w:val="auto"/>
          <w:highlight w:val="none"/>
        </w:rPr>
        <w:t>月</w:t>
      </w:r>
      <w:r>
        <w:rPr>
          <w:rFonts w:ascii="宋体" w:cs="宋体"/>
          <w:color w:val="auto"/>
          <w:highlight w:val="none"/>
          <w:u w:val="single"/>
        </w:rPr>
        <w:t>   </w:t>
      </w:r>
      <w:r>
        <w:rPr>
          <w:rFonts w:hint="eastAsia" w:ascii="宋体" w:hAnsi="宋体" w:cs="宋体"/>
          <w:color w:val="auto"/>
          <w:highlight w:val="none"/>
        </w:rPr>
        <w:t>日</w:t>
      </w:r>
      <w:r>
        <w:rPr>
          <w:rFonts w:ascii="宋体" w:hAnsi="宋体"/>
          <w:color w:val="auto"/>
          <w:sz w:val="24"/>
          <w:highlight w:val="none"/>
          <w:u w:val="single"/>
        </w:rPr>
        <w:t xml:space="preserve">                                </w:t>
      </w:r>
    </w:p>
    <w:p>
      <w:pPr>
        <w:spacing w:line="380" w:lineRule="exact"/>
        <w:rPr>
          <w:rFonts w:ascii="宋体"/>
          <w:color w:val="auto"/>
          <w:sz w:val="24"/>
          <w:highlight w:val="none"/>
        </w:rPr>
      </w:pPr>
      <w:r>
        <w:rPr>
          <w:rFonts w:ascii="宋体"/>
          <w:color w:val="auto"/>
          <w:sz w:val="24"/>
          <w:highlight w:val="none"/>
        </w:rPr>
        <w:t> </w:t>
      </w:r>
    </w:p>
    <w:p>
      <w:pPr>
        <w:spacing w:line="380" w:lineRule="exact"/>
        <w:rPr>
          <w:rFonts w:ascii="宋体"/>
          <w:color w:val="auto"/>
          <w:highlight w:val="none"/>
        </w:rPr>
      </w:pPr>
      <w:r>
        <w:rPr>
          <w:rFonts w:ascii="宋体"/>
          <w:color w:val="auto"/>
          <w:sz w:val="24"/>
          <w:highlight w:val="none"/>
        </w:rPr>
        <w:t> </w:t>
      </w:r>
    </w:p>
    <w:p>
      <w:pPr>
        <w:pStyle w:val="176"/>
        <w:ind w:firstLine="720"/>
        <w:rPr>
          <w:rFonts w:cs="宋体"/>
          <w:color w:val="auto"/>
          <w:sz w:val="36"/>
          <w:szCs w:val="20"/>
          <w:highlight w:val="none"/>
        </w:rPr>
      </w:pPr>
      <w:r>
        <w:rPr>
          <w:rFonts w:cs="宋体"/>
          <w:color w:val="auto"/>
          <w:sz w:val="36"/>
          <w:szCs w:val="20"/>
          <w:highlight w:val="none"/>
          <w:lang w:val="en-US"/>
        </w:rPr>
        <w:br w:type="page"/>
      </w:r>
      <w:r>
        <w:rPr>
          <w:rFonts w:cs="宋体"/>
          <w:color w:val="auto"/>
          <w:sz w:val="36"/>
          <w:szCs w:val="20"/>
          <w:highlight w:val="none"/>
          <w:lang w:val="en-US"/>
        </w:rPr>
        <w:t>5</w:t>
      </w:r>
      <w:r>
        <w:rPr>
          <w:rFonts w:cs="宋体"/>
          <w:color w:val="auto"/>
          <w:sz w:val="36"/>
          <w:szCs w:val="20"/>
          <w:highlight w:val="none"/>
        </w:rPr>
        <w:t>-5</w:t>
      </w:r>
      <w:r>
        <w:rPr>
          <w:rFonts w:hint="eastAsia" w:cs="宋体"/>
          <w:color w:val="auto"/>
          <w:sz w:val="36"/>
          <w:szCs w:val="20"/>
          <w:highlight w:val="none"/>
        </w:rPr>
        <w:t>、投保人提供财务状况报告，依法缴纳税收和社会保障资金的相关材料</w:t>
      </w:r>
    </w:p>
    <w:p>
      <w:pPr>
        <w:widowControl/>
        <w:spacing w:line="360" w:lineRule="auto"/>
        <w:ind w:firstLine="482" w:firstLineChars="200"/>
        <w:rPr>
          <w:rFonts w:ascii="宋体"/>
          <w:b/>
          <w:color w:val="auto"/>
          <w:sz w:val="24"/>
          <w:highlight w:val="none"/>
        </w:rPr>
      </w:pPr>
    </w:p>
    <w:p>
      <w:pPr>
        <w:pStyle w:val="58"/>
        <w:spacing w:beforeAutospacing="0" w:afterAutospacing="0" w:line="324" w:lineRule="auto"/>
        <w:jc w:val="center"/>
        <w:rPr>
          <w:color w:val="auto"/>
          <w:highlight w:val="none"/>
        </w:rPr>
      </w:pPr>
      <w:r>
        <w:rPr>
          <w:rStyle w:val="66"/>
          <w:rFonts w:hint="eastAsia" w:cs="宋体"/>
          <w:color w:val="auto"/>
          <w:highlight w:val="none"/>
        </w:rPr>
        <w:t>（</w:t>
      </w:r>
      <w:r>
        <w:rPr>
          <w:rStyle w:val="66"/>
          <w:rFonts w:cs="宋体"/>
          <w:color w:val="auto"/>
          <w:highlight w:val="none"/>
        </w:rPr>
        <w:t>1</w:t>
      </w:r>
      <w:r>
        <w:rPr>
          <w:rStyle w:val="66"/>
          <w:rFonts w:hint="eastAsia" w:cs="宋体"/>
          <w:color w:val="auto"/>
          <w:highlight w:val="none"/>
        </w:rPr>
        <w:t>）财务状况报告（财务报告、或资信证明）</w:t>
      </w:r>
    </w:p>
    <w:p>
      <w:pPr>
        <w:pStyle w:val="58"/>
        <w:spacing w:beforeAutospacing="0" w:afterAutospacing="0" w:line="324"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pStyle w:val="58"/>
        <w:spacing w:beforeAutospacing="0" w:afterAutospacing="0" w:line="324"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）投标人提供财务报告的</w:t>
      </w:r>
    </w:p>
    <w:p>
      <w:pPr>
        <w:pStyle w:val="58"/>
        <w:spacing w:beforeAutospacing="0" w:afterAutospacing="0" w:line="324" w:lineRule="auto"/>
        <w:ind w:firstLine="420"/>
        <w:rPr>
          <w:color w:val="auto"/>
          <w:highlight w:val="none"/>
        </w:rPr>
      </w:pPr>
      <w:r>
        <w:rPr>
          <w:rFonts w:hint="eastAsia"/>
          <w:color w:val="auto"/>
          <w:highlight w:val="none"/>
        </w:rPr>
        <w:t>□企业适用：现附上我方</w:t>
      </w:r>
      <w:r>
        <w:rPr>
          <w:rFonts w:hint="eastAsia"/>
          <w:color w:val="auto"/>
          <w:highlight w:val="none"/>
          <w:u w:val="single"/>
        </w:rPr>
        <w:t>（填写“具体的年度、或半年度、或季度”）</w:t>
      </w:r>
      <w:r>
        <w:rPr>
          <w:rFonts w:hint="eastAsia"/>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58"/>
        <w:spacing w:beforeAutospacing="0" w:afterAutospacing="0" w:line="324" w:lineRule="auto"/>
        <w:ind w:firstLine="420"/>
        <w:rPr>
          <w:color w:val="auto"/>
          <w:highlight w:val="none"/>
        </w:rPr>
      </w:pPr>
      <w:r>
        <w:rPr>
          <w:rFonts w:hint="eastAsia"/>
          <w:color w:val="auto"/>
          <w:highlight w:val="none"/>
        </w:rPr>
        <w:t>□事业单位适用：现附上我方</w:t>
      </w:r>
      <w:r>
        <w:rPr>
          <w:rFonts w:hint="eastAsia"/>
          <w:color w:val="auto"/>
          <w:highlight w:val="none"/>
          <w:u w:val="single"/>
        </w:rPr>
        <w:t>（填写“具体的年度、或半年度、或季度”）</w:t>
      </w:r>
      <w:r>
        <w:rPr>
          <w:rFonts w:hint="eastAsia"/>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58"/>
        <w:spacing w:beforeAutospacing="0" w:afterAutospacing="0" w:line="324" w:lineRule="auto"/>
        <w:ind w:firstLine="420"/>
        <w:rPr>
          <w:color w:val="auto"/>
          <w:highlight w:val="none"/>
        </w:rPr>
      </w:pPr>
      <w:r>
        <w:rPr>
          <w:rFonts w:hint="eastAsia"/>
          <w:color w:val="auto"/>
          <w:highlight w:val="none"/>
        </w:rPr>
        <w:t>□社会团体、民办非企适用：现附上我方</w:t>
      </w:r>
      <w:r>
        <w:rPr>
          <w:rFonts w:hint="eastAsia"/>
          <w:color w:val="auto"/>
          <w:highlight w:val="none"/>
          <w:u w:val="single"/>
        </w:rPr>
        <w:t>（填写“具体的年度、或半年度、或季度”）</w:t>
      </w:r>
      <w:r>
        <w:rPr>
          <w:rFonts w:hint="eastAsia"/>
          <w:color w:val="auto"/>
          <w:highlight w:val="none"/>
        </w:rPr>
        <w:t>财务报告复印件，包括资产负债表、业务活动表、现金流量表、会计师事务所营业执照和注册会计师资格证书，上述证明材料真实有效，否则我方负全部责任。</w:t>
      </w:r>
    </w:p>
    <w:p>
      <w:pPr>
        <w:pStyle w:val="58"/>
        <w:spacing w:beforeAutospacing="0" w:afterAutospacing="0" w:line="324"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）投标人提供资信证明的</w:t>
      </w:r>
    </w:p>
    <w:p>
      <w:pPr>
        <w:pStyle w:val="58"/>
        <w:spacing w:beforeAutospacing="0" w:afterAutospacing="0" w:line="324" w:lineRule="auto"/>
        <w:ind w:firstLine="420"/>
        <w:rPr>
          <w:color w:val="auto"/>
          <w:highlight w:val="none"/>
        </w:rPr>
      </w:pPr>
      <w:r>
        <w:rPr>
          <w:rFonts w:hint="eastAsia"/>
          <w:color w:val="auto"/>
          <w:highlight w:val="none"/>
        </w:rPr>
        <w:t>□非自然人适用（包括企业、事业单位、社会团体和其他组织）：现附上我方银行：（填写“开户银行全称”）出具的资信证明复印件，上述证明材料真实有效，否则我方负全部责任。</w:t>
      </w:r>
    </w:p>
    <w:p>
      <w:pPr>
        <w:pStyle w:val="58"/>
        <w:spacing w:beforeAutospacing="0" w:afterAutospacing="0" w:line="324" w:lineRule="auto"/>
        <w:ind w:firstLine="420"/>
        <w:rPr>
          <w:color w:val="auto"/>
          <w:highlight w:val="none"/>
        </w:rPr>
      </w:pPr>
      <w:r>
        <w:rPr>
          <w:rFonts w:hint="eastAsia"/>
          <w:color w:val="auto"/>
          <w:highlight w:val="none"/>
        </w:rPr>
        <w:t>□自然人适用：现附上我方银行：</w:t>
      </w:r>
      <w:r>
        <w:rPr>
          <w:rFonts w:hint="eastAsia"/>
          <w:color w:val="auto"/>
          <w:highlight w:val="none"/>
          <w:u w:val="single"/>
        </w:rPr>
        <w:t>（填写自然人的“个人账户的开户银行全称”）</w:t>
      </w:r>
      <w:r>
        <w:rPr>
          <w:rFonts w:hint="eastAsia"/>
          <w:color w:val="auto"/>
          <w:highlight w:val="none"/>
        </w:rPr>
        <w:t>出具的资信证明复印件，上述证明材料真实有效，否则我方负全部责任。</w:t>
      </w:r>
    </w:p>
    <w:p>
      <w:pPr>
        <w:pStyle w:val="58"/>
        <w:spacing w:beforeAutospacing="0" w:afterAutospacing="0" w:line="324" w:lineRule="auto"/>
        <w:rPr>
          <w:color w:val="auto"/>
          <w:highlight w:val="none"/>
        </w:rPr>
      </w:pPr>
      <w:r>
        <w:rPr>
          <w:color w:val="auto"/>
          <w:highlight w:val="none"/>
        </w:rPr>
        <w:t> </w:t>
      </w:r>
    </w:p>
    <w:p>
      <w:pPr>
        <w:pStyle w:val="58"/>
        <w:spacing w:beforeAutospacing="0" w:afterAutospacing="0" w:line="324" w:lineRule="auto"/>
        <w:rPr>
          <w:color w:val="auto"/>
          <w:highlight w:val="none"/>
        </w:rPr>
      </w:pPr>
      <w:r>
        <w:rPr>
          <w:rFonts w:hint="eastAsia"/>
          <w:color w:val="auto"/>
          <w:highlight w:val="none"/>
        </w:rPr>
        <w:t>※注意：</w:t>
      </w:r>
    </w:p>
    <w:p>
      <w:pPr>
        <w:pStyle w:val="58"/>
        <w:spacing w:beforeAutospacing="0" w:afterAutospacing="0" w:line="324" w:lineRule="auto"/>
        <w:rPr>
          <w:color w:val="auto"/>
          <w:highlight w:val="none"/>
        </w:rPr>
      </w:pPr>
      <w:r>
        <w:rPr>
          <w:color w:val="auto"/>
          <w:highlight w:val="none"/>
        </w:rPr>
        <w:t>1</w:t>
      </w:r>
      <w:r>
        <w:rPr>
          <w:rFonts w:hint="eastAsia"/>
          <w:color w:val="auto"/>
          <w:highlight w:val="none"/>
        </w:rPr>
        <w:t>、请投标人按照实际情况编制填写，在相应的（）中打“√”并选择相应的“□”（若有）后，再按照本格式的要求提供相应证明材料的复印件。</w:t>
      </w:r>
    </w:p>
    <w:p>
      <w:pPr>
        <w:pStyle w:val="58"/>
        <w:spacing w:beforeAutospacing="0" w:afterAutospacing="0" w:line="324" w:lineRule="auto"/>
        <w:rPr>
          <w:color w:val="auto"/>
          <w:highlight w:val="none"/>
        </w:rPr>
      </w:pPr>
      <w:r>
        <w:rPr>
          <w:color w:val="auto"/>
          <w:highlight w:val="none"/>
        </w:rPr>
        <w:t>2</w:t>
      </w:r>
      <w:r>
        <w:rPr>
          <w:rFonts w:hint="eastAsia"/>
          <w:color w:val="auto"/>
          <w:highlight w:val="none"/>
        </w:rPr>
        <w:t>、投标人提供的财务报告复印件（成立年限按照投标截止时间推算）应符合下列规定：</w:t>
      </w:r>
    </w:p>
    <w:p>
      <w:pPr>
        <w:pStyle w:val="58"/>
        <w:spacing w:beforeAutospacing="0" w:afterAutospacing="0" w:line="324" w:lineRule="auto"/>
        <w:rPr>
          <w:color w:val="auto"/>
          <w:highlight w:val="none"/>
        </w:rPr>
      </w:pPr>
      <w:r>
        <w:rPr>
          <w:color w:val="auto"/>
          <w:highlight w:val="none"/>
        </w:rPr>
        <w:t>2.1</w:t>
      </w:r>
      <w:r>
        <w:rPr>
          <w:rFonts w:hint="eastAsia"/>
          <w:color w:val="auto"/>
          <w:highlight w:val="none"/>
        </w:rPr>
        <w:t>成立年限满</w:t>
      </w:r>
      <w:r>
        <w:rPr>
          <w:color w:val="auto"/>
          <w:highlight w:val="none"/>
        </w:rPr>
        <w:t>1</w:t>
      </w:r>
      <w:r>
        <w:rPr>
          <w:rFonts w:hint="eastAsia"/>
          <w:color w:val="auto"/>
          <w:highlight w:val="none"/>
        </w:rPr>
        <w:t>年及以上的投标人，提供经审计的招标文件规定的年度财务报告。</w:t>
      </w:r>
    </w:p>
    <w:p>
      <w:pPr>
        <w:pStyle w:val="58"/>
        <w:spacing w:beforeAutospacing="0" w:afterAutospacing="0" w:line="324" w:lineRule="auto"/>
        <w:rPr>
          <w:color w:val="auto"/>
          <w:highlight w:val="none"/>
        </w:rPr>
      </w:pPr>
      <w:r>
        <w:rPr>
          <w:color w:val="auto"/>
          <w:highlight w:val="none"/>
        </w:rPr>
        <w:t>2.2</w:t>
      </w:r>
      <w:r>
        <w:rPr>
          <w:rFonts w:hint="eastAsia"/>
          <w:color w:val="auto"/>
          <w:highlight w:val="none"/>
        </w:rPr>
        <w:t>成立年限满半年但不足</w:t>
      </w:r>
      <w:r>
        <w:rPr>
          <w:color w:val="auto"/>
          <w:highlight w:val="none"/>
        </w:rPr>
        <w:t>1</w:t>
      </w:r>
      <w:r>
        <w:rPr>
          <w:rFonts w:hint="eastAsia"/>
          <w:color w:val="auto"/>
          <w:highlight w:val="none"/>
        </w:rPr>
        <w:t>年的投标人，提供该半年度中任一季度的季度财务报告或该半年度的半年度财务报告。</w:t>
      </w:r>
    </w:p>
    <w:p>
      <w:pPr>
        <w:pStyle w:val="58"/>
        <w:spacing w:beforeAutospacing="0" w:afterAutospacing="0" w:line="324" w:lineRule="auto"/>
        <w:rPr>
          <w:color w:val="auto"/>
          <w:highlight w:val="none"/>
        </w:rPr>
      </w:pPr>
      <w:r>
        <w:rPr>
          <w:rStyle w:val="66"/>
          <w:rFonts w:hint="eastAsia" w:cs="宋体"/>
          <w:color w:val="auto"/>
          <w:highlight w:val="none"/>
        </w:rPr>
        <w:t>※无法按照本格式第</w:t>
      </w:r>
      <w:r>
        <w:rPr>
          <w:rStyle w:val="66"/>
          <w:rFonts w:cs="宋体"/>
          <w:color w:val="auto"/>
          <w:highlight w:val="none"/>
        </w:rPr>
        <w:t>2.1</w:t>
      </w:r>
      <w:r>
        <w:rPr>
          <w:rStyle w:val="66"/>
          <w:rFonts w:hint="eastAsia" w:cs="宋体"/>
          <w:color w:val="auto"/>
          <w:highlight w:val="none"/>
        </w:rPr>
        <w:t>、</w:t>
      </w:r>
      <w:r>
        <w:rPr>
          <w:rStyle w:val="66"/>
          <w:rFonts w:cs="宋体"/>
          <w:color w:val="auto"/>
          <w:highlight w:val="none"/>
        </w:rPr>
        <w:t>2.2</w:t>
      </w:r>
      <w:r>
        <w:rPr>
          <w:rStyle w:val="66"/>
          <w:rFonts w:hint="eastAsia" w:cs="宋体"/>
          <w:color w:val="auto"/>
          <w:highlight w:val="none"/>
        </w:rPr>
        <w:t>条规定提供财务报告复印件的投标人（包括但不限于：成立年限满</w:t>
      </w:r>
      <w:r>
        <w:rPr>
          <w:rStyle w:val="66"/>
          <w:rFonts w:cs="宋体"/>
          <w:color w:val="auto"/>
          <w:highlight w:val="none"/>
        </w:rPr>
        <w:t>1</w:t>
      </w:r>
      <w:r>
        <w:rPr>
          <w:rStyle w:val="66"/>
          <w:rFonts w:hint="eastAsia" w:cs="宋体"/>
          <w:color w:val="auto"/>
          <w:highlight w:val="none"/>
        </w:rPr>
        <w:t>年及以上的投标人、成立年限满半年但不足</w:t>
      </w:r>
      <w:r>
        <w:rPr>
          <w:rStyle w:val="66"/>
          <w:rFonts w:cs="宋体"/>
          <w:color w:val="auto"/>
          <w:highlight w:val="none"/>
        </w:rPr>
        <w:t>1</w:t>
      </w:r>
      <w:r>
        <w:rPr>
          <w:rStyle w:val="66"/>
          <w:rFonts w:hint="eastAsia" w:cs="宋体"/>
          <w:color w:val="auto"/>
          <w:highlight w:val="none"/>
        </w:rPr>
        <w:t>年的投标人、成立年限不足半年的投标人），应按照本格式的要求选择提供资信证明复印件。</w:t>
      </w:r>
    </w:p>
    <w:p>
      <w:pPr>
        <w:pStyle w:val="58"/>
        <w:spacing w:beforeAutospacing="0" w:afterAutospacing="0" w:line="324" w:lineRule="auto"/>
        <w:rPr>
          <w:color w:val="auto"/>
          <w:highlight w:val="none"/>
        </w:rPr>
      </w:pPr>
    </w:p>
    <w:p>
      <w:pPr>
        <w:pStyle w:val="58"/>
        <w:spacing w:beforeAutospacing="0" w:afterAutospacing="0" w:line="324" w:lineRule="auto"/>
        <w:rPr>
          <w:color w:val="auto"/>
          <w:highlight w:val="none"/>
        </w:rPr>
      </w:pPr>
      <w:r>
        <w:rPr>
          <w:color w:val="auto"/>
          <w:highlight w:val="none"/>
        </w:rPr>
        <w:t> </w:t>
      </w:r>
    </w:p>
    <w:p>
      <w:pPr>
        <w:pStyle w:val="58"/>
        <w:spacing w:beforeAutospacing="0" w:afterAutospacing="0" w:line="324" w:lineRule="auto"/>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58"/>
        <w:spacing w:beforeAutospacing="0" w:afterAutospacing="0" w:line="324" w:lineRule="auto"/>
        <w:rPr>
          <w:color w:val="auto"/>
          <w:highlight w:val="none"/>
        </w:rPr>
      </w:pPr>
      <w:r>
        <w:rPr>
          <w:rFonts w:hint="eastAsia"/>
          <w:color w:val="auto"/>
          <w:highlight w:val="none"/>
        </w:rPr>
        <w:t>日期：</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w:t>
      </w:r>
    </w:p>
    <w:p>
      <w:pPr>
        <w:pStyle w:val="58"/>
        <w:spacing w:beforeAutospacing="0" w:afterAutospacing="0" w:line="336" w:lineRule="auto"/>
        <w:jc w:val="center"/>
        <w:rPr>
          <w:color w:val="auto"/>
          <w:highlight w:val="none"/>
        </w:rPr>
      </w:pPr>
      <w:r>
        <w:rPr>
          <w:b/>
          <w:bCs/>
          <w:color w:val="auto"/>
          <w:highlight w:val="none"/>
        </w:rPr>
        <w:br w:type="page"/>
      </w:r>
      <w:r>
        <w:rPr>
          <w:rFonts w:hint="eastAsia"/>
          <w:b/>
          <w:bCs/>
          <w:color w:val="auto"/>
          <w:highlight w:val="none"/>
        </w:rPr>
        <w:t>（</w:t>
      </w:r>
      <w:r>
        <w:rPr>
          <w:b/>
          <w:bCs/>
          <w:color w:val="auto"/>
          <w:highlight w:val="none"/>
        </w:rPr>
        <w:t>2</w:t>
      </w:r>
      <w:r>
        <w:rPr>
          <w:rFonts w:hint="eastAsia"/>
          <w:b/>
          <w:bCs/>
          <w:color w:val="auto"/>
          <w:highlight w:val="none"/>
        </w:rPr>
        <w:t>）</w:t>
      </w:r>
      <w:r>
        <w:rPr>
          <w:rStyle w:val="66"/>
          <w:rFonts w:hint="eastAsia" w:cs="宋体"/>
          <w:color w:val="auto"/>
          <w:highlight w:val="none"/>
        </w:rPr>
        <w:t>依法缴纳税收证明材料</w:t>
      </w:r>
    </w:p>
    <w:p>
      <w:pPr>
        <w:pStyle w:val="58"/>
        <w:spacing w:beforeAutospacing="0" w:afterAutospacing="0" w:line="336"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pStyle w:val="58"/>
        <w:spacing w:beforeAutospacing="0" w:afterAutospacing="0" w:line="336" w:lineRule="auto"/>
        <w:ind w:firstLine="420"/>
        <w:rPr>
          <w:color w:val="auto"/>
          <w:highlight w:val="none"/>
        </w:rPr>
      </w:pPr>
      <w:r>
        <w:rPr>
          <w:color w:val="auto"/>
          <w:highlight w:val="none"/>
        </w:rPr>
        <w:t>1</w:t>
      </w:r>
      <w:r>
        <w:rPr>
          <w:rFonts w:hint="eastAsia"/>
          <w:color w:val="auto"/>
          <w:highlight w:val="none"/>
        </w:rPr>
        <w:t>、依法缴纳税收的投标人</w:t>
      </w:r>
    </w:p>
    <w:p>
      <w:pPr>
        <w:pStyle w:val="58"/>
        <w:spacing w:beforeAutospacing="0" w:afterAutospacing="0" w:line="336"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）法人（包括企业、事业单位和社会团体）的</w:t>
      </w:r>
    </w:p>
    <w:p>
      <w:pPr>
        <w:pStyle w:val="58"/>
        <w:spacing w:beforeAutospacing="0" w:afterAutospacing="0" w:line="336" w:lineRule="auto"/>
        <w:ind w:firstLine="420"/>
        <w:rPr>
          <w:color w:val="auto"/>
          <w:highlight w:val="none"/>
        </w:rPr>
      </w:pPr>
      <w:r>
        <w:rPr>
          <w:rFonts w:hint="eastAsia"/>
          <w:color w:val="auto"/>
          <w:highlight w:val="none"/>
        </w:rPr>
        <w:t>现附上自</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日至</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日期间我方缴纳</w:t>
      </w:r>
      <w:r>
        <w:rPr>
          <w:rFonts w:hint="eastAsia"/>
          <w:color w:val="auto"/>
          <w:highlight w:val="none"/>
          <w:u w:val="single"/>
        </w:rPr>
        <w:t>（包括但不限于税务机关出具的专用收据、税收缴纳证明或税收代缴银行的缴款收讫凭证）等</w:t>
      </w:r>
      <w:r>
        <w:rPr>
          <w:rFonts w:hint="eastAsia"/>
          <w:color w:val="auto"/>
          <w:highlight w:val="none"/>
        </w:rPr>
        <w:t>税收凭据复印件，上述证明材料真实有效，否则我方负全部责任。</w:t>
      </w:r>
    </w:p>
    <w:p>
      <w:pPr>
        <w:pStyle w:val="58"/>
        <w:spacing w:beforeAutospacing="0" w:afterAutospacing="0" w:line="336"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）非法人（包括其他组织、自然人）的</w:t>
      </w:r>
    </w:p>
    <w:p>
      <w:pPr>
        <w:pStyle w:val="58"/>
        <w:spacing w:beforeAutospacing="0" w:afterAutospacing="0" w:line="336" w:lineRule="auto"/>
        <w:ind w:firstLine="420"/>
        <w:rPr>
          <w:color w:val="auto"/>
          <w:highlight w:val="none"/>
        </w:rPr>
      </w:pPr>
      <w:r>
        <w:rPr>
          <w:rFonts w:hint="eastAsia"/>
          <w:color w:val="auto"/>
          <w:highlight w:val="none"/>
        </w:rPr>
        <w:t>现附上自</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日至</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日期间我方缴纳</w:t>
      </w:r>
      <w:r>
        <w:rPr>
          <w:rFonts w:hint="eastAsia"/>
          <w:color w:val="auto"/>
          <w:highlight w:val="none"/>
          <w:u w:val="single"/>
        </w:rPr>
        <w:t>（包括但不限于税务机关出具的专用收据、税收缴纳证明或税收代缴银行的缴款收讫凭证）等</w:t>
      </w:r>
      <w:r>
        <w:rPr>
          <w:rFonts w:hint="eastAsia"/>
          <w:color w:val="auto"/>
          <w:highlight w:val="none"/>
        </w:rPr>
        <w:t>税收凭据复印件，上述证明材料真实有效，否则我方负全部责任。</w:t>
      </w:r>
    </w:p>
    <w:p>
      <w:pPr>
        <w:pStyle w:val="58"/>
        <w:spacing w:beforeAutospacing="0" w:afterAutospacing="0" w:line="336" w:lineRule="auto"/>
        <w:ind w:firstLine="420"/>
        <w:rPr>
          <w:color w:val="auto"/>
          <w:highlight w:val="none"/>
        </w:rPr>
      </w:pPr>
      <w:r>
        <w:rPr>
          <w:color w:val="auto"/>
          <w:highlight w:val="none"/>
        </w:rPr>
        <w:t>2</w:t>
      </w:r>
      <w:r>
        <w:rPr>
          <w:rFonts w:hint="eastAsia"/>
          <w:color w:val="auto"/>
          <w:highlight w:val="none"/>
        </w:rPr>
        <w:t>、依法免税的投标人</w:t>
      </w:r>
    </w:p>
    <w:p>
      <w:pPr>
        <w:pStyle w:val="58"/>
        <w:spacing w:beforeAutospacing="0" w:afterAutospacing="0" w:line="336"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）现附上我方依法免税证明材料复印件，上述证明材料真实有效，否则我方负全部责任。</w:t>
      </w:r>
    </w:p>
    <w:p>
      <w:pPr>
        <w:pStyle w:val="58"/>
        <w:spacing w:beforeAutospacing="0" w:afterAutospacing="0" w:line="336" w:lineRule="auto"/>
        <w:rPr>
          <w:color w:val="auto"/>
          <w:highlight w:val="none"/>
        </w:rPr>
      </w:pPr>
      <w:r>
        <w:rPr>
          <w:color w:val="auto"/>
          <w:highlight w:val="none"/>
        </w:rPr>
        <w:t> </w:t>
      </w:r>
    </w:p>
    <w:p>
      <w:pPr>
        <w:pStyle w:val="58"/>
        <w:spacing w:beforeAutospacing="0" w:afterAutospacing="0" w:line="336" w:lineRule="auto"/>
        <w:rPr>
          <w:color w:val="auto"/>
          <w:highlight w:val="none"/>
        </w:rPr>
      </w:pPr>
      <w:r>
        <w:rPr>
          <w:rFonts w:hint="eastAsia"/>
          <w:color w:val="auto"/>
          <w:highlight w:val="none"/>
        </w:rPr>
        <w:t>※注意：</w:t>
      </w:r>
    </w:p>
    <w:p>
      <w:pPr>
        <w:pStyle w:val="58"/>
        <w:spacing w:beforeAutospacing="0" w:afterAutospacing="0" w:line="336" w:lineRule="auto"/>
        <w:rPr>
          <w:color w:val="auto"/>
          <w:highlight w:val="none"/>
        </w:rPr>
      </w:pPr>
      <w:r>
        <w:rPr>
          <w:color w:val="auto"/>
          <w:highlight w:val="none"/>
        </w:rPr>
        <w:t>1</w:t>
      </w:r>
      <w:r>
        <w:rPr>
          <w:rFonts w:hint="eastAsia"/>
          <w:color w:val="auto"/>
          <w:highlight w:val="none"/>
        </w:rPr>
        <w:t>、请投标人按照实际情况编制填写，在相应的（）中打“√”，并按照本格式的要求提供相应证明材料的复印件。</w:t>
      </w:r>
    </w:p>
    <w:p>
      <w:pPr>
        <w:pStyle w:val="58"/>
        <w:spacing w:beforeAutospacing="0" w:afterAutospacing="0" w:line="336" w:lineRule="auto"/>
        <w:rPr>
          <w:color w:val="auto"/>
          <w:highlight w:val="none"/>
        </w:rPr>
      </w:pPr>
      <w:r>
        <w:rPr>
          <w:color w:val="auto"/>
          <w:highlight w:val="none"/>
        </w:rPr>
        <w:t>2</w:t>
      </w:r>
      <w:r>
        <w:rPr>
          <w:rFonts w:hint="eastAsia"/>
          <w:color w:val="auto"/>
          <w:highlight w:val="none"/>
        </w:rPr>
        <w:t>、投标人提供的税收凭据复印件应符合下列规定：</w:t>
      </w:r>
    </w:p>
    <w:p>
      <w:pPr>
        <w:pStyle w:val="58"/>
        <w:spacing w:beforeAutospacing="0" w:afterAutospacing="0" w:line="336" w:lineRule="auto"/>
        <w:rPr>
          <w:color w:val="auto"/>
          <w:highlight w:val="none"/>
        </w:rPr>
      </w:pPr>
      <w:r>
        <w:rPr>
          <w:color w:val="auto"/>
          <w:highlight w:val="none"/>
        </w:rPr>
        <w:t>2.1</w:t>
      </w:r>
      <w:r>
        <w:rPr>
          <w:rFonts w:hint="eastAsia"/>
          <w:color w:val="auto"/>
          <w:highlight w:val="none"/>
        </w:rPr>
        <w:t>投标截止时间前（不含投标截止时间的当月）已依法缴纳税收的投标人，提供投标截止时间前六个月（不含投标截止时间的当月）中任一月份的税收凭据复印件。</w:t>
      </w:r>
    </w:p>
    <w:p>
      <w:pPr>
        <w:pStyle w:val="58"/>
        <w:spacing w:beforeAutospacing="0" w:afterAutospacing="0" w:line="336" w:lineRule="auto"/>
        <w:rPr>
          <w:color w:val="auto"/>
          <w:highlight w:val="none"/>
        </w:rPr>
      </w:pPr>
      <w:r>
        <w:rPr>
          <w:color w:val="auto"/>
          <w:highlight w:val="none"/>
        </w:rPr>
        <w:t>2.2</w:t>
      </w:r>
      <w:r>
        <w:rPr>
          <w:rFonts w:hint="eastAsia"/>
          <w:color w:val="auto"/>
          <w:highlight w:val="none"/>
        </w:rPr>
        <w:t>投标截止时间的当月成立且已依法缴纳税收的投标人，提供投标截止时间当月的税收凭据复印件。</w:t>
      </w:r>
    </w:p>
    <w:p>
      <w:pPr>
        <w:pStyle w:val="58"/>
        <w:spacing w:beforeAutospacing="0" w:afterAutospacing="0" w:line="336" w:lineRule="auto"/>
        <w:rPr>
          <w:color w:val="auto"/>
          <w:highlight w:val="none"/>
        </w:rPr>
      </w:pPr>
      <w:r>
        <w:rPr>
          <w:color w:val="auto"/>
          <w:highlight w:val="none"/>
        </w:rPr>
        <w:t>2.3</w:t>
      </w:r>
      <w:r>
        <w:rPr>
          <w:rFonts w:hint="eastAsia"/>
          <w:color w:val="auto"/>
          <w:highlight w:val="none"/>
        </w:rPr>
        <w:t>投标截止时间的当月成立但因税务机关原因导致其尚未依法缴纳税收的投标人，提供依法缴纳税收承诺书（格式自拟），该承诺书视同税收凭据。</w:t>
      </w:r>
    </w:p>
    <w:p>
      <w:pPr>
        <w:pStyle w:val="58"/>
        <w:spacing w:beforeAutospacing="0" w:afterAutospacing="0" w:line="336" w:lineRule="auto"/>
        <w:rPr>
          <w:color w:val="auto"/>
          <w:highlight w:val="none"/>
        </w:rPr>
      </w:pPr>
      <w:r>
        <w:rPr>
          <w:color w:val="auto"/>
          <w:highlight w:val="none"/>
        </w:rPr>
        <w:t> </w:t>
      </w:r>
    </w:p>
    <w:p>
      <w:pPr>
        <w:pStyle w:val="58"/>
        <w:spacing w:beforeAutospacing="0" w:afterAutospacing="0" w:line="336" w:lineRule="auto"/>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58"/>
        <w:spacing w:beforeAutospacing="0" w:afterAutospacing="0" w:line="336" w:lineRule="auto"/>
        <w:rPr>
          <w:color w:val="auto"/>
          <w:highlight w:val="none"/>
        </w:rPr>
      </w:pPr>
      <w:r>
        <w:rPr>
          <w:rFonts w:hint="eastAsia"/>
          <w:color w:val="auto"/>
          <w:highlight w:val="none"/>
        </w:rPr>
        <w:t>日期：</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w:t>
      </w:r>
    </w:p>
    <w:p>
      <w:pPr>
        <w:pStyle w:val="58"/>
        <w:spacing w:beforeAutospacing="0" w:afterAutospacing="0" w:line="312" w:lineRule="auto"/>
        <w:jc w:val="center"/>
        <w:rPr>
          <w:color w:val="auto"/>
          <w:highlight w:val="none"/>
        </w:rPr>
      </w:pPr>
      <w:r>
        <w:rPr>
          <w:rStyle w:val="66"/>
          <w:rFonts w:hint="eastAsia" w:cs="宋体"/>
          <w:color w:val="auto"/>
          <w:highlight w:val="none"/>
        </w:rPr>
        <w:t>（</w:t>
      </w:r>
      <w:r>
        <w:rPr>
          <w:rStyle w:val="66"/>
          <w:rFonts w:cs="宋体"/>
          <w:color w:val="auto"/>
          <w:highlight w:val="none"/>
        </w:rPr>
        <w:t>3</w:t>
      </w:r>
      <w:r>
        <w:rPr>
          <w:rStyle w:val="66"/>
          <w:rFonts w:hint="eastAsia" w:cs="宋体"/>
          <w:color w:val="auto"/>
          <w:highlight w:val="none"/>
        </w:rPr>
        <w:t>）依法缴纳社会保障资金证明材料</w:t>
      </w:r>
    </w:p>
    <w:p>
      <w:pPr>
        <w:pStyle w:val="58"/>
        <w:spacing w:beforeAutospacing="0" w:afterAutospacing="0" w:line="312"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pStyle w:val="58"/>
        <w:spacing w:beforeAutospacing="0" w:afterAutospacing="0" w:line="312" w:lineRule="auto"/>
        <w:ind w:firstLine="420"/>
        <w:rPr>
          <w:color w:val="auto"/>
          <w:highlight w:val="none"/>
        </w:rPr>
      </w:pPr>
      <w:r>
        <w:rPr>
          <w:color w:val="auto"/>
          <w:highlight w:val="none"/>
        </w:rPr>
        <w:t>1</w:t>
      </w:r>
      <w:r>
        <w:rPr>
          <w:rFonts w:hint="eastAsia"/>
          <w:color w:val="auto"/>
          <w:highlight w:val="none"/>
        </w:rPr>
        <w:t>、依法缴纳社会保障资金的投标人</w:t>
      </w:r>
    </w:p>
    <w:p>
      <w:pPr>
        <w:pStyle w:val="58"/>
        <w:spacing w:beforeAutospacing="0" w:afterAutospacing="0" w:line="312"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）法人（包括企业、事业单位和社会团体）的</w:t>
      </w:r>
    </w:p>
    <w:p>
      <w:pPr>
        <w:pStyle w:val="58"/>
        <w:spacing w:beforeAutospacing="0" w:afterAutospacing="0" w:line="312" w:lineRule="auto"/>
        <w:ind w:firstLine="420"/>
        <w:rPr>
          <w:color w:val="auto"/>
          <w:highlight w:val="none"/>
        </w:rPr>
      </w:pPr>
      <w:r>
        <w:rPr>
          <w:rFonts w:hint="eastAsia"/>
          <w:color w:val="auto"/>
          <w:highlight w:val="none"/>
        </w:rPr>
        <w:t>现附上自</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日至</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日我方缴纳的社会保险凭据（限：税务机关</w:t>
      </w:r>
      <w:r>
        <w:rPr>
          <w:color w:val="auto"/>
          <w:highlight w:val="none"/>
        </w:rPr>
        <w:t>/</w:t>
      </w:r>
      <w:r>
        <w:rPr>
          <w:rFonts w:hint="eastAsia"/>
          <w:color w:val="auto"/>
          <w:highlight w:val="none"/>
        </w:rPr>
        <w:t>社会保障资金管理机关的专用收据或社会保险缴纳清单，或社会保险的银行缴款收讫凭证）复印件，上述证明材料真实有效，否则我方负全部责任。</w:t>
      </w:r>
    </w:p>
    <w:p>
      <w:pPr>
        <w:pStyle w:val="58"/>
        <w:spacing w:beforeAutospacing="0" w:afterAutospacing="0" w:line="312"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）非法人（包括其他组织、自然人）的</w:t>
      </w:r>
    </w:p>
    <w:p>
      <w:pPr>
        <w:pStyle w:val="58"/>
        <w:spacing w:beforeAutospacing="0" w:afterAutospacing="0" w:line="312" w:lineRule="auto"/>
        <w:ind w:firstLine="420"/>
        <w:rPr>
          <w:color w:val="auto"/>
          <w:highlight w:val="none"/>
        </w:rPr>
      </w:pPr>
      <w:r>
        <w:rPr>
          <w:rFonts w:hint="eastAsia"/>
          <w:color w:val="auto"/>
          <w:highlight w:val="none"/>
        </w:rPr>
        <w:t>自</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日至</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日我方缴纳的社会保险凭据（限：税务机关</w:t>
      </w:r>
      <w:r>
        <w:rPr>
          <w:color w:val="auto"/>
          <w:highlight w:val="none"/>
        </w:rPr>
        <w:t>/</w:t>
      </w:r>
      <w:r>
        <w:rPr>
          <w:rFonts w:hint="eastAsia"/>
          <w:color w:val="auto"/>
          <w:highlight w:val="none"/>
        </w:rPr>
        <w:t>社会保障资金管理机关的专用收据或社会保险缴纳清单，或社会保险的银行缴款收讫凭证）复印件，上述证明材料真实有效，否则我方负全部责任。</w:t>
      </w:r>
    </w:p>
    <w:p>
      <w:pPr>
        <w:pStyle w:val="58"/>
        <w:spacing w:beforeAutospacing="0" w:afterAutospacing="0" w:line="312" w:lineRule="auto"/>
        <w:ind w:firstLine="420"/>
        <w:rPr>
          <w:color w:val="auto"/>
          <w:highlight w:val="none"/>
        </w:rPr>
      </w:pPr>
      <w:r>
        <w:rPr>
          <w:color w:val="auto"/>
          <w:highlight w:val="none"/>
        </w:rPr>
        <w:t>2</w:t>
      </w:r>
      <w:r>
        <w:rPr>
          <w:rFonts w:hint="eastAsia"/>
          <w:color w:val="auto"/>
          <w:highlight w:val="none"/>
        </w:rPr>
        <w:t>、依法不需要缴纳社会保障资金的投标人</w:t>
      </w:r>
    </w:p>
    <w:p>
      <w:pPr>
        <w:pStyle w:val="58"/>
        <w:spacing w:beforeAutospacing="0" w:afterAutospacing="0" w:line="312" w:lineRule="auto"/>
        <w:ind w:firstLine="420"/>
        <w:rPr>
          <w:color w:val="auto"/>
          <w:highlight w:val="none"/>
        </w:rPr>
      </w:pPr>
      <w:r>
        <w:rPr>
          <w:rFonts w:hint="eastAsia"/>
          <w:color w:val="auto"/>
          <w:highlight w:val="none"/>
        </w:rPr>
        <w:t>（</w:t>
      </w:r>
      <w:r>
        <w:rPr>
          <w:color w:val="auto"/>
          <w:highlight w:val="none"/>
        </w:rPr>
        <w:t> </w:t>
      </w:r>
      <w:r>
        <w:rPr>
          <w:rFonts w:hint="eastAsia"/>
          <w:color w:val="auto"/>
          <w:highlight w:val="none"/>
        </w:rPr>
        <w:t>）现附上我方依法不需要缴纳社会保障资金证明材料复印件，上述证明材料真实有效，否则我方负全部责任。</w:t>
      </w:r>
    </w:p>
    <w:p>
      <w:pPr>
        <w:pStyle w:val="58"/>
        <w:spacing w:beforeAutospacing="0" w:afterAutospacing="0" w:line="312" w:lineRule="auto"/>
        <w:rPr>
          <w:color w:val="auto"/>
          <w:highlight w:val="none"/>
        </w:rPr>
      </w:pPr>
      <w:r>
        <w:rPr>
          <w:color w:val="auto"/>
          <w:highlight w:val="none"/>
        </w:rPr>
        <w:t> </w:t>
      </w:r>
    </w:p>
    <w:p>
      <w:pPr>
        <w:pStyle w:val="58"/>
        <w:spacing w:beforeAutospacing="0" w:afterAutospacing="0" w:line="312" w:lineRule="auto"/>
        <w:rPr>
          <w:color w:val="auto"/>
          <w:highlight w:val="none"/>
        </w:rPr>
      </w:pPr>
      <w:r>
        <w:rPr>
          <w:rFonts w:hint="eastAsia"/>
          <w:color w:val="auto"/>
          <w:highlight w:val="none"/>
        </w:rPr>
        <w:t>※注意：</w:t>
      </w:r>
    </w:p>
    <w:p>
      <w:pPr>
        <w:pStyle w:val="58"/>
        <w:spacing w:beforeAutospacing="0" w:afterAutospacing="0" w:line="312" w:lineRule="auto"/>
        <w:rPr>
          <w:color w:val="auto"/>
          <w:highlight w:val="none"/>
        </w:rPr>
      </w:pPr>
      <w:r>
        <w:rPr>
          <w:color w:val="auto"/>
          <w:highlight w:val="none"/>
        </w:rPr>
        <w:t>1</w:t>
      </w:r>
      <w:r>
        <w:rPr>
          <w:rFonts w:hint="eastAsia"/>
          <w:color w:val="auto"/>
          <w:highlight w:val="none"/>
        </w:rPr>
        <w:t>、请投标人按照实际情况编制填写，在相应的（）中打“√”，并按照本格式的要求提供相应证明材料的复印件。</w:t>
      </w:r>
    </w:p>
    <w:p>
      <w:pPr>
        <w:pStyle w:val="58"/>
        <w:spacing w:beforeAutospacing="0" w:afterAutospacing="0" w:line="312" w:lineRule="auto"/>
        <w:rPr>
          <w:color w:val="auto"/>
          <w:highlight w:val="none"/>
        </w:rPr>
      </w:pPr>
      <w:r>
        <w:rPr>
          <w:color w:val="auto"/>
          <w:highlight w:val="none"/>
        </w:rPr>
        <w:t>2</w:t>
      </w:r>
      <w:r>
        <w:rPr>
          <w:rFonts w:hint="eastAsia"/>
          <w:color w:val="auto"/>
          <w:highlight w:val="none"/>
        </w:rPr>
        <w:t>、投标人提供的社会保险凭据复印件应符合下列规定：</w:t>
      </w:r>
    </w:p>
    <w:p>
      <w:pPr>
        <w:pStyle w:val="58"/>
        <w:spacing w:beforeAutospacing="0" w:afterAutospacing="0" w:line="312" w:lineRule="auto"/>
        <w:rPr>
          <w:color w:val="auto"/>
          <w:highlight w:val="none"/>
        </w:rPr>
      </w:pPr>
      <w:r>
        <w:rPr>
          <w:color w:val="auto"/>
          <w:highlight w:val="none"/>
        </w:rPr>
        <w:t>2.1</w:t>
      </w:r>
      <w:r>
        <w:rPr>
          <w:rFonts w:hint="eastAsia"/>
          <w:color w:val="auto"/>
          <w:highlight w:val="none"/>
        </w:rPr>
        <w:t>投标截止时间前（不含投标截止时间的当月）已依法缴纳社会保障资金的投标人，提供投标截止时间前六个月（不含投标截止时间的当月）中任一月份的社会保险凭据复印件。</w:t>
      </w:r>
    </w:p>
    <w:p>
      <w:pPr>
        <w:pStyle w:val="58"/>
        <w:spacing w:beforeAutospacing="0" w:afterAutospacing="0" w:line="312" w:lineRule="auto"/>
        <w:rPr>
          <w:color w:val="auto"/>
          <w:highlight w:val="none"/>
        </w:rPr>
      </w:pPr>
      <w:r>
        <w:rPr>
          <w:color w:val="auto"/>
          <w:highlight w:val="none"/>
        </w:rPr>
        <w:t>2.2</w:t>
      </w:r>
      <w:r>
        <w:rPr>
          <w:rFonts w:hint="eastAsia"/>
          <w:color w:val="auto"/>
          <w:highlight w:val="none"/>
        </w:rPr>
        <w:t>投标截止时间的当月成立且已依法缴纳社会保障资金的投标人，提供投标截止时间当月的社会保险凭据复印件。</w:t>
      </w:r>
    </w:p>
    <w:p>
      <w:pPr>
        <w:pStyle w:val="58"/>
        <w:spacing w:beforeAutospacing="0" w:afterAutospacing="0" w:line="312" w:lineRule="auto"/>
        <w:rPr>
          <w:color w:val="auto"/>
          <w:highlight w:val="none"/>
        </w:rPr>
      </w:pPr>
      <w:r>
        <w:rPr>
          <w:color w:val="auto"/>
          <w:highlight w:val="none"/>
        </w:rPr>
        <w:t>2.3</w:t>
      </w:r>
      <w:r>
        <w:rPr>
          <w:rFonts w:hint="eastAsia"/>
          <w:color w:val="auto"/>
          <w:highlight w:val="none"/>
        </w:rPr>
        <w:t>投标截止时间的当月成立但因税务机关</w:t>
      </w:r>
      <w:r>
        <w:rPr>
          <w:color w:val="auto"/>
          <w:highlight w:val="none"/>
        </w:rPr>
        <w:t>/</w:t>
      </w:r>
      <w:r>
        <w:rPr>
          <w:rFonts w:hint="eastAsia"/>
          <w:color w:val="auto"/>
          <w:highlight w:val="none"/>
        </w:rPr>
        <w:t>社会保障资金管理机关原因导致其尚未依法缴纳社会保障资金的投标人，提供依法缴纳社会保障资金承诺书（格式自拟），该承诺书视同社会保险凭据。</w:t>
      </w:r>
    </w:p>
    <w:p>
      <w:pPr>
        <w:pStyle w:val="58"/>
        <w:spacing w:beforeAutospacing="0" w:afterAutospacing="0" w:line="312" w:lineRule="auto"/>
        <w:rPr>
          <w:color w:val="auto"/>
          <w:highlight w:val="none"/>
        </w:rPr>
      </w:pPr>
    </w:p>
    <w:p>
      <w:pPr>
        <w:pStyle w:val="58"/>
        <w:spacing w:beforeAutospacing="0" w:afterAutospacing="0" w:line="312" w:lineRule="auto"/>
        <w:rPr>
          <w:color w:val="auto"/>
          <w:highlight w:val="none"/>
        </w:rPr>
      </w:pPr>
      <w:r>
        <w:rPr>
          <w:rFonts w:hint="eastAsia"/>
          <w:color w:val="auto"/>
          <w:highlight w:val="none"/>
        </w:rPr>
        <w:t>投标人：</w:t>
      </w:r>
      <w:r>
        <w:rPr>
          <w:rFonts w:hint="eastAsia"/>
          <w:color w:val="auto"/>
          <w:highlight w:val="none"/>
          <w:u w:val="single"/>
        </w:rPr>
        <w:t>（全称并加盖单位公章）</w:t>
      </w:r>
    </w:p>
    <w:p>
      <w:pPr>
        <w:pStyle w:val="58"/>
        <w:spacing w:beforeAutospacing="0" w:afterAutospacing="0" w:line="312" w:lineRule="auto"/>
        <w:rPr>
          <w:color w:val="auto"/>
          <w:highlight w:val="none"/>
        </w:rPr>
      </w:pPr>
      <w:r>
        <w:rPr>
          <w:rFonts w:hint="eastAsia"/>
          <w:color w:val="auto"/>
          <w:highlight w:val="none"/>
        </w:rPr>
        <w:t>日期：</w:t>
      </w:r>
      <w:r>
        <w:rPr>
          <w:color w:val="auto"/>
          <w:highlight w:val="none"/>
          <w:u w:val="single"/>
        </w:rPr>
        <w:t>    </w:t>
      </w:r>
      <w:r>
        <w:rPr>
          <w:rFonts w:hint="eastAsia"/>
          <w:color w:val="auto"/>
          <w:highlight w:val="none"/>
        </w:rPr>
        <w:t>年</w:t>
      </w:r>
      <w:r>
        <w:rPr>
          <w:color w:val="auto"/>
          <w:highlight w:val="none"/>
          <w:u w:val="single"/>
        </w:rPr>
        <w:t>   </w:t>
      </w:r>
      <w:r>
        <w:rPr>
          <w:rFonts w:hint="eastAsia"/>
          <w:color w:val="auto"/>
          <w:highlight w:val="none"/>
        </w:rPr>
        <w:t>月</w:t>
      </w:r>
      <w:r>
        <w:rPr>
          <w:color w:val="auto"/>
          <w:highlight w:val="none"/>
          <w:u w:val="single"/>
        </w:rPr>
        <w:t>   </w:t>
      </w:r>
      <w:r>
        <w:rPr>
          <w:rFonts w:hint="eastAsia"/>
          <w:color w:val="auto"/>
          <w:highlight w:val="none"/>
        </w:rPr>
        <w:t>日</w:t>
      </w:r>
    </w:p>
    <w:p>
      <w:pPr>
        <w:pStyle w:val="176"/>
        <w:spacing w:after="240"/>
        <w:rPr>
          <w:color w:val="auto"/>
          <w:highlight w:val="none"/>
        </w:rPr>
      </w:pPr>
      <w:r>
        <w:rPr>
          <w:rFonts w:cs="宋体"/>
          <w:color w:val="auto"/>
          <w:sz w:val="36"/>
          <w:szCs w:val="20"/>
          <w:highlight w:val="none"/>
          <w:lang w:val="en-US"/>
        </w:rPr>
        <w:br w:type="page"/>
      </w:r>
      <w:r>
        <w:rPr>
          <w:rFonts w:cs="宋体"/>
          <w:color w:val="auto"/>
          <w:sz w:val="36"/>
          <w:szCs w:val="20"/>
          <w:highlight w:val="none"/>
          <w:lang w:val="en-US"/>
        </w:rPr>
        <w:t>5</w:t>
      </w:r>
      <w:r>
        <w:rPr>
          <w:rFonts w:cs="宋体"/>
          <w:color w:val="auto"/>
          <w:sz w:val="36"/>
          <w:szCs w:val="20"/>
          <w:highlight w:val="none"/>
        </w:rPr>
        <w:t>-6</w:t>
      </w:r>
      <w:r>
        <w:rPr>
          <w:rFonts w:hint="eastAsia" w:cs="宋体"/>
          <w:color w:val="auto"/>
          <w:sz w:val="36"/>
          <w:szCs w:val="20"/>
          <w:highlight w:val="none"/>
        </w:rPr>
        <w:t>、</w:t>
      </w:r>
      <w:r>
        <w:rPr>
          <w:rFonts w:hint="eastAsia"/>
          <w:color w:val="auto"/>
          <w:highlight w:val="none"/>
        </w:rPr>
        <w:t>具备履行合同所必需设备和专业技术能力的声明函</w:t>
      </w:r>
    </w:p>
    <w:p>
      <w:pPr>
        <w:pStyle w:val="58"/>
        <w:spacing w:beforeAutospacing="0" w:afterAutospacing="0" w:line="336"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pStyle w:val="58"/>
        <w:ind w:firstLine="480" w:firstLineChars="200"/>
        <w:rPr>
          <w:color w:val="auto"/>
          <w:szCs w:val="22"/>
          <w:highlight w:val="none"/>
        </w:rPr>
      </w:pPr>
      <w:r>
        <w:rPr>
          <w:rFonts w:hint="eastAsia"/>
          <w:color w:val="auto"/>
          <w:szCs w:val="22"/>
          <w:highlight w:val="none"/>
        </w:rPr>
        <w:t>我方具备履行合同所必需的设备和专业技术能力，否则产生不利后果由我方承担责任。</w:t>
      </w:r>
    </w:p>
    <w:p>
      <w:pPr>
        <w:pStyle w:val="58"/>
        <w:rPr>
          <w:color w:val="auto"/>
          <w:szCs w:val="22"/>
          <w:highlight w:val="none"/>
        </w:rPr>
      </w:pPr>
      <w:r>
        <w:rPr>
          <w:rFonts w:hint="eastAsia"/>
          <w:color w:val="auto"/>
          <w:szCs w:val="22"/>
          <w:highlight w:val="none"/>
        </w:rPr>
        <w:t>特此声明。</w:t>
      </w:r>
    </w:p>
    <w:p>
      <w:pPr>
        <w:pStyle w:val="58"/>
        <w:rPr>
          <w:color w:val="auto"/>
          <w:highlight w:val="none"/>
        </w:rPr>
      </w:pPr>
      <w:r>
        <w:rPr>
          <w:rFonts w:ascii="Calibri" w:hAnsi="Calibri" w:cs="Calibri"/>
          <w:color w:val="auto"/>
          <w:sz w:val="21"/>
          <w:szCs w:val="21"/>
          <w:highlight w:val="none"/>
        </w:rPr>
        <w:t> </w:t>
      </w:r>
    </w:p>
    <w:p>
      <w:pPr>
        <w:spacing w:line="380" w:lineRule="exact"/>
        <w:ind w:firstLine="2880" w:firstLineChars="1200"/>
        <w:rPr>
          <w:rFonts w:ascii="宋体"/>
          <w:color w:val="auto"/>
          <w:sz w:val="24"/>
          <w:highlight w:val="none"/>
        </w:rPr>
      </w:pP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人（全称并加盖公章）：</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投标供应商代表签字：</w:t>
      </w:r>
      <w:r>
        <w:rPr>
          <w:rFonts w:ascii="宋体" w:hAnsi="宋体"/>
          <w:color w:val="auto"/>
          <w:sz w:val="24"/>
          <w:highlight w:val="none"/>
          <w:u w:val="single"/>
        </w:rPr>
        <w:t xml:space="preserve">                         </w:t>
      </w:r>
    </w:p>
    <w:p>
      <w:pPr>
        <w:spacing w:line="380" w:lineRule="exac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u w:val="single"/>
        </w:rPr>
        <w:t xml:space="preserve">                                </w:t>
      </w:r>
    </w:p>
    <w:p>
      <w:pPr>
        <w:spacing w:line="380" w:lineRule="exact"/>
        <w:rPr>
          <w:rFonts w:ascii="宋体"/>
          <w:color w:val="auto"/>
          <w:sz w:val="24"/>
          <w:highlight w:val="none"/>
        </w:rPr>
      </w:pPr>
      <w:r>
        <w:rPr>
          <w:rFonts w:ascii="宋体"/>
          <w:color w:val="auto"/>
          <w:sz w:val="24"/>
          <w:highlight w:val="none"/>
        </w:rPr>
        <w:t> </w:t>
      </w:r>
    </w:p>
    <w:p>
      <w:pPr>
        <w:pStyle w:val="176"/>
        <w:adjustRightInd w:val="0"/>
        <w:jc w:val="both"/>
        <w:rPr>
          <w:b w:val="0"/>
          <w:color w:val="auto"/>
          <w:sz w:val="24"/>
          <w:szCs w:val="24"/>
          <w:highlight w:val="none"/>
        </w:rPr>
      </w:pPr>
    </w:p>
    <w:p>
      <w:pPr>
        <w:pStyle w:val="176"/>
        <w:spacing w:after="240"/>
        <w:rPr>
          <w:color w:val="auto"/>
          <w:sz w:val="36"/>
          <w:szCs w:val="36"/>
          <w:highlight w:val="none"/>
          <w:lang w:val="en-US"/>
        </w:rPr>
      </w:pPr>
      <w:r>
        <w:rPr>
          <w:b w:val="0"/>
          <w:bCs/>
          <w:color w:val="auto"/>
          <w:sz w:val="36"/>
          <w:szCs w:val="36"/>
          <w:highlight w:val="none"/>
        </w:rPr>
        <w:br w:type="page"/>
      </w:r>
      <w:r>
        <w:rPr>
          <w:rFonts w:cs="宋体"/>
          <w:color w:val="auto"/>
          <w:sz w:val="36"/>
          <w:szCs w:val="20"/>
          <w:highlight w:val="none"/>
          <w:lang w:val="en-US"/>
        </w:rPr>
        <w:t>5</w:t>
      </w:r>
      <w:r>
        <w:rPr>
          <w:rFonts w:cs="宋体"/>
          <w:color w:val="auto"/>
          <w:sz w:val="36"/>
          <w:szCs w:val="20"/>
          <w:highlight w:val="none"/>
        </w:rPr>
        <w:t>-</w:t>
      </w:r>
      <w:r>
        <w:rPr>
          <w:rFonts w:cs="宋体"/>
          <w:color w:val="auto"/>
          <w:sz w:val="36"/>
          <w:szCs w:val="20"/>
          <w:highlight w:val="none"/>
          <w:lang w:val="en-US"/>
        </w:rPr>
        <w:t>7</w:t>
      </w:r>
      <w:r>
        <w:rPr>
          <w:rFonts w:hint="eastAsia" w:cs="宋体"/>
          <w:color w:val="auto"/>
          <w:sz w:val="36"/>
          <w:szCs w:val="20"/>
          <w:highlight w:val="none"/>
        </w:rPr>
        <w:t>、</w:t>
      </w:r>
      <w:r>
        <w:rPr>
          <w:rFonts w:hint="eastAsia"/>
          <w:color w:val="auto"/>
          <w:sz w:val="36"/>
          <w:highlight w:val="none"/>
        </w:rPr>
        <w:t>供应商无行贿犯罪</w:t>
      </w:r>
      <w:r>
        <w:rPr>
          <w:rFonts w:hint="eastAsia"/>
          <w:color w:val="auto"/>
          <w:sz w:val="36"/>
          <w:highlight w:val="none"/>
          <w:lang w:val="en-US"/>
        </w:rPr>
        <w:t>承诺函</w:t>
      </w:r>
    </w:p>
    <w:p>
      <w:pPr>
        <w:pStyle w:val="58"/>
        <w:spacing w:beforeAutospacing="0" w:afterAutospacing="0" w:line="336"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pStyle w:val="58"/>
        <w:spacing w:line="360" w:lineRule="auto"/>
        <w:ind w:firstLine="480" w:firstLineChars="200"/>
        <w:rPr>
          <w:color w:val="auto"/>
          <w:szCs w:val="22"/>
          <w:highlight w:val="none"/>
        </w:rPr>
      </w:pPr>
      <w:r>
        <w:rPr>
          <w:rFonts w:hint="eastAsia"/>
          <w:color w:val="auto"/>
          <w:szCs w:val="22"/>
          <w:highlight w:val="none"/>
        </w:rPr>
        <w:t>我公司及法定代表人无行贿犯罪行为及记录。若上述承诺不符合事实或虚假陈述，我公司愿受到有关部门的处理，若我公司获中标，中标结果无效。</w:t>
      </w:r>
    </w:p>
    <w:p>
      <w:pPr>
        <w:pStyle w:val="58"/>
        <w:spacing w:line="360" w:lineRule="auto"/>
        <w:ind w:firstLine="480" w:firstLineChars="200"/>
        <w:rPr>
          <w:color w:val="auto"/>
          <w:szCs w:val="22"/>
          <w:highlight w:val="none"/>
        </w:rPr>
      </w:pPr>
    </w:p>
    <w:p>
      <w:pPr>
        <w:pStyle w:val="58"/>
        <w:spacing w:line="360" w:lineRule="auto"/>
        <w:ind w:firstLine="480" w:firstLineChars="200"/>
        <w:rPr>
          <w:color w:val="auto"/>
          <w:szCs w:val="22"/>
          <w:highlight w:val="none"/>
        </w:rPr>
      </w:pPr>
      <w:r>
        <w:rPr>
          <w:rFonts w:hint="eastAsia"/>
          <w:color w:val="auto"/>
          <w:szCs w:val="22"/>
          <w:highlight w:val="none"/>
        </w:rPr>
        <w:t>特此承诺！</w:t>
      </w:r>
    </w:p>
    <w:p>
      <w:pPr>
        <w:pStyle w:val="58"/>
        <w:ind w:firstLine="480" w:firstLineChars="200"/>
        <w:rPr>
          <w:color w:val="auto"/>
          <w:szCs w:val="22"/>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rPr>
          <w:rFonts w:ascii="宋体"/>
          <w:color w:val="auto"/>
          <w:sz w:val="24"/>
          <w:highlight w:val="none"/>
        </w:rPr>
      </w:pPr>
    </w:p>
    <w:p>
      <w:pPr>
        <w:spacing w:line="380" w:lineRule="exact"/>
        <w:ind w:firstLine="2880" w:firstLineChars="1200"/>
        <w:rPr>
          <w:rFonts w:ascii="宋体"/>
          <w:color w:val="auto"/>
          <w:sz w:val="24"/>
          <w:highlight w:val="none"/>
        </w:rPr>
      </w:pP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人（全称并加盖公章）：</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投标供应商代表签字：</w:t>
      </w:r>
      <w:r>
        <w:rPr>
          <w:rFonts w:ascii="宋体" w:hAnsi="宋体"/>
          <w:color w:val="auto"/>
          <w:sz w:val="24"/>
          <w:highlight w:val="none"/>
          <w:u w:val="single"/>
        </w:rPr>
        <w:t xml:space="preserve">                         </w:t>
      </w:r>
    </w:p>
    <w:p>
      <w:pPr>
        <w:spacing w:line="380" w:lineRule="exac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u w:val="single"/>
        </w:rPr>
        <w:t xml:space="preserve">                                </w:t>
      </w:r>
    </w:p>
    <w:p>
      <w:pPr>
        <w:spacing w:line="380" w:lineRule="exact"/>
        <w:rPr>
          <w:rFonts w:ascii="宋体"/>
          <w:color w:val="auto"/>
          <w:sz w:val="24"/>
          <w:highlight w:val="none"/>
        </w:rPr>
      </w:pPr>
      <w:r>
        <w:rPr>
          <w:rFonts w:ascii="宋体"/>
          <w:color w:val="auto"/>
          <w:sz w:val="24"/>
          <w:highlight w:val="none"/>
        </w:rPr>
        <w:t> </w:t>
      </w:r>
    </w:p>
    <w:p>
      <w:pPr>
        <w:spacing w:line="360" w:lineRule="auto"/>
        <w:jc w:val="center"/>
        <w:rPr>
          <w:rFonts w:ascii="宋体"/>
          <w:b/>
          <w:bCs/>
          <w:color w:val="auto"/>
          <w:sz w:val="36"/>
          <w:szCs w:val="36"/>
          <w:highlight w:val="none"/>
        </w:rPr>
      </w:pPr>
      <w:r>
        <w:rPr>
          <w:rFonts w:ascii="宋体"/>
          <w:b/>
          <w:bCs/>
          <w:color w:val="auto"/>
          <w:sz w:val="36"/>
          <w:szCs w:val="36"/>
          <w:highlight w:val="none"/>
        </w:rPr>
        <w:br w:type="page"/>
      </w:r>
      <w:r>
        <w:rPr>
          <w:rFonts w:ascii="宋体" w:hAnsi="宋体"/>
          <w:b/>
          <w:bCs/>
          <w:color w:val="auto"/>
          <w:sz w:val="36"/>
          <w:szCs w:val="36"/>
          <w:highlight w:val="none"/>
        </w:rPr>
        <w:t>5-8</w:t>
      </w:r>
      <w:r>
        <w:rPr>
          <w:rFonts w:hint="eastAsia" w:ascii="宋体" w:hAnsi="宋体"/>
          <w:b/>
          <w:bCs/>
          <w:color w:val="auto"/>
          <w:sz w:val="36"/>
          <w:szCs w:val="36"/>
          <w:highlight w:val="none"/>
        </w:rPr>
        <w:t>、招标文件规定的其他资格要求文件</w:t>
      </w:r>
    </w:p>
    <w:p>
      <w:pPr>
        <w:rPr>
          <w:rFonts w:ascii="宋体"/>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其他资格性证明文件可附在此处，如：</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s="宋体"/>
          <w:color w:val="auto"/>
          <w:sz w:val="24"/>
          <w:highlight w:val="none"/>
        </w:rPr>
        <w:t>投标人针对</w:t>
      </w:r>
      <w:r>
        <w:rPr>
          <w:rFonts w:hint="eastAsia" w:ascii="宋体" w:cs="宋体"/>
          <w:color w:val="auto"/>
          <w:sz w:val="24"/>
          <w:highlight w:val="none"/>
        </w:rPr>
        <w:t>“</w:t>
      </w:r>
      <w:r>
        <w:rPr>
          <w:rFonts w:hint="eastAsia" w:ascii="宋体" w:hAnsi="宋体" w:cs="宋体"/>
          <w:color w:val="auto"/>
          <w:sz w:val="24"/>
          <w:highlight w:val="none"/>
        </w:rPr>
        <w:t>信用记录查询结果</w:t>
      </w:r>
      <w:r>
        <w:rPr>
          <w:rFonts w:hint="eastAsia" w:ascii="宋体" w:cs="宋体"/>
          <w:color w:val="auto"/>
          <w:sz w:val="24"/>
          <w:highlight w:val="none"/>
        </w:rPr>
        <w:t>”</w:t>
      </w:r>
      <w:r>
        <w:rPr>
          <w:rFonts w:hint="eastAsia" w:ascii="宋体" w:hAnsi="宋体" w:cs="宋体"/>
          <w:color w:val="auto"/>
          <w:sz w:val="24"/>
          <w:highlight w:val="none"/>
        </w:rPr>
        <w:t>可自主提供证明材料，未提供该证明材料的不视为投标文件无效。</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）招标文件要求的其他资格证明文件（若有）</w:t>
      </w:r>
    </w:p>
    <w:p>
      <w:pPr>
        <w:spacing w:line="360" w:lineRule="auto"/>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p>
    <w:p>
      <w:pPr>
        <w:pStyle w:val="176"/>
        <w:ind w:firstLine="480"/>
        <w:rPr>
          <w:rFonts w:cs="宋体"/>
          <w:color w:val="auto"/>
          <w:sz w:val="36"/>
          <w:szCs w:val="20"/>
          <w:highlight w:val="none"/>
        </w:rPr>
      </w:pPr>
      <w:r>
        <w:rPr>
          <w:rFonts w:cs="宋体"/>
          <w:color w:val="auto"/>
          <w:sz w:val="36"/>
          <w:szCs w:val="20"/>
          <w:highlight w:val="none"/>
        </w:rPr>
        <w:br w:type="page"/>
      </w:r>
      <w:r>
        <w:rPr>
          <w:rFonts w:cs="宋体"/>
          <w:color w:val="auto"/>
          <w:sz w:val="36"/>
          <w:szCs w:val="20"/>
          <w:highlight w:val="none"/>
          <w:lang w:val="en-US"/>
        </w:rPr>
        <w:t>5</w:t>
      </w:r>
      <w:r>
        <w:rPr>
          <w:rFonts w:cs="宋体"/>
          <w:color w:val="auto"/>
          <w:sz w:val="36"/>
          <w:szCs w:val="20"/>
          <w:highlight w:val="none"/>
        </w:rPr>
        <w:t>-</w:t>
      </w:r>
      <w:r>
        <w:rPr>
          <w:rFonts w:cs="宋体"/>
          <w:color w:val="auto"/>
          <w:sz w:val="36"/>
          <w:szCs w:val="20"/>
          <w:highlight w:val="none"/>
          <w:lang w:val="en-US"/>
        </w:rPr>
        <w:t>9</w:t>
      </w:r>
      <w:r>
        <w:rPr>
          <w:rFonts w:hint="eastAsia" w:cs="宋体"/>
          <w:color w:val="auto"/>
          <w:sz w:val="36"/>
          <w:szCs w:val="20"/>
          <w:highlight w:val="none"/>
        </w:rPr>
        <w:t>、近三年无重大违法记录承诺书</w:t>
      </w:r>
    </w:p>
    <w:p>
      <w:pPr>
        <w:pStyle w:val="58"/>
        <w:spacing w:beforeAutospacing="0" w:afterAutospacing="0" w:line="336"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一、我方在投标前</w:t>
      </w:r>
      <w:r>
        <w:rPr>
          <w:rFonts w:ascii="宋体" w:hAnsi="宋体"/>
          <w:color w:val="auto"/>
          <w:sz w:val="24"/>
          <w:highlight w:val="none"/>
        </w:rPr>
        <w:t>3</w:t>
      </w:r>
      <w:r>
        <w:rPr>
          <w:rFonts w:hint="eastAsia" w:ascii="宋体" w:hAnsi="宋体"/>
          <w:color w:val="auto"/>
          <w:sz w:val="24"/>
          <w:highlight w:val="none"/>
        </w:rPr>
        <w:t>年内在经营活动中没有重大违法记录【注：“重大违法记录”指投标人因违法经营受到刑事处罚或责令停产停业、吊销许可证或执照、较大数额罚款（“较大数额罚款”指</w:t>
      </w:r>
      <w:r>
        <w:rPr>
          <w:rFonts w:ascii="宋体" w:hAnsi="宋体"/>
          <w:color w:val="auto"/>
          <w:sz w:val="24"/>
          <w:highlight w:val="none"/>
        </w:rPr>
        <w:t>200</w:t>
      </w:r>
      <w:r>
        <w:rPr>
          <w:rFonts w:hint="eastAsia" w:ascii="宋体" w:hAnsi="宋体"/>
          <w:color w:val="auto"/>
          <w:sz w:val="24"/>
          <w:highlight w:val="none"/>
        </w:rPr>
        <w:t>万元以上的罚款，法律、行政法规以及国务院有关部门明确规定相关领域“较大数额罚款”标准高于</w:t>
      </w:r>
      <w:r>
        <w:rPr>
          <w:rFonts w:ascii="宋体" w:hAnsi="宋体"/>
          <w:color w:val="auto"/>
          <w:sz w:val="24"/>
          <w:highlight w:val="none"/>
        </w:rPr>
        <w:t>200</w:t>
      </w:r>
      <w:r>
        <w:rPr>
          <w:rFonts w:hint="eastAsia" w:ascii="宋体" w:hAnsi="宋体"/>
          <w:color w:val="auto"/>
          <w:sz w:val="24"/>
          <w:highlight w:val="none"/>
        </w:rPr>
        <w:t>万元的，从其规定。）等行政处罚。】。</w:t>
      </w:r>
    </w:p>
    <w:p>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二、我方若被采购人确定为中标人，同意并接受各单位或个人的监督审查。</w:t>
      </w:r>
    </w:p>
    <w:p>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三、经查实我方若有虚假声明，同意采购单位对其保证金不予退还；并自觉接受监督管理部门的处罚，因在采购活动中出现违反本声明行为的给其他当事人造成经济损失的，按规定予以赔偿。如保证金不能弥补我方对采购人造成的损失，我方同意另行支付相应的赔偿。</w:t>
      </w:r>
    </w:p>
    <w:p>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四、我方自愿将本声明作为投标文件的组成内容。</w:t>
      </w:r>
    </w:p>
    <w:p>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五、本声明自签署之日起生效。</w:t>
      </w:r>
    </w:p>
    <w:p>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特此声明</w:t>
      </w:r>
    </w:p>
    <w:p>
      <w:pPr>
        <w:snapToGrid w:val="0"/>
        <w:spacing w:line="360" w:lineRule="auto"/>
        <w:ind w:firstLine="480" w:firstLineChars="200"/>
        <w:rPr>
          <w:rFonts w:ascii="宋体"/>
          <w:color w:val="auto"/>
          <w:sz w:val="24"/>
          <w:highlight w:val="none"/>
        </w:rPr>
      </w:pPr>
    </w:p>
    <w:p>
      <w:pPr>
        <w:spacing w:line="360" w:lineRule="auto"/>
        <w:ind w:firstLine="3120" w:firstLineChars="1300"/>
        <w:rPr>
          <w:rFonts w:ascii="宋体"/>
          <w:color w:val="auto"/>
          <w:sz w:val="24"/>
          <w:highlight w:val="none"/>
        </w:rPr>
      </w:pPr>
      <w:r>
        <w:rPr>
          <w:rFonts w:hint="eastAsia" w:ascii="宋体" w:hAnsi="宋体"/>
          <w:color w:val="auto"/>
          <w:sz w:val="24"/>
          <w:highlight w:val="none"/>
        </w:rPr>
        <w:t>报</w:t>
      </w:r>
      <w:r>
        <w:rPr>
          <w:rFonts w:ascii="宋体" w:hAnsi="宋体"/>
          <w:color w:val="auto"/>
          <w:sz w:val="24"/>
          <w:highlight w:val="none"/>
        </w:rPr>
        <w:t xml:space="preserve"> </w:t>
      </w:r>
      <w:r>
        <w:rPr>
          <w:rFonts w:hint="eastAsia" w:ascii="宋体" w:hAnsi="宋体"/>
          <w:color w:val="auto"/>
          <w:sz w:val="24"/>
          <w:highlight w:val="none"/>
        </w:rPr>
        <w:t>价</w:t>
      </w:r>
      <w:r>
        <w:rPr>
          <w:rFonts w:ascii="宋体" w:hAnsi="宋体"/>
          <w:color w:val="auto"/>
          <w:sz w:val="24"/>
          <w:highlight w:val="none"/>
        </w:rPr>
        <w:t xml:space="preserve"> </w:t>
      </w:r>
      <w:r>
        <w:rPr>
          <w:rFonts w:hint="eastAsia" w:ascii="宋体" w:hAnsi="宋体"/>
          <w:color w:val="auto"/>
          <w:sz w:val="24"/>
          <w:highlight w:val="none"/>
        </w:rPr>
        <w:t>人（全称并加盖公章）：</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投标供应商代表签字：</w:t>
      </w:r>
      <w:r>
        <w:rPr>
          <w:rFonts w:ascii="宋体" w:hAnsi="宋体"/>
          <w:color w:val="auto"/>
          <w:sz w:val="24"/>
          <w:highlight w:val="none"/>
          <w:u w:val="single"/>
        </w:rPr>
        <w:t xml:space="preserve">                         </w:t>
      </w:r>
    </w:p>
    <w:p>
      <w:pPr>
        <w:spacing w:line="360" w:lineRule="auto"/>
        <w:ind w:firstLine="480"/>
        <w:rPr>
          <w:rFonts w:ascii="宋体"/>
          <w:color w:val="auto"/>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u w:val="single"/>
        </w:rPr>
        <w:t xml:space="preserve">                                </w:t>
      </w:r>
    </w:p>
    <w:p>
      <w:pPr>
        <w:pStyle w:val="117"/>
        <w:spacing w:line="360" w:lineRule="auto"/>
        <w:jc w:val="center"/>
        <w:outlineLvl w:val="9"/>
        <w:rPr>
          <w:b/>
          <w:color w:val="auto"/>
          <w:sz w:val="36"/>
          <w:highlight w:val="none"/>
        </w:rPr>
      </w:pPr>
      <w:bookmarkStart w:id="98" w:name="_Toc422989415"/>
      <w:bookmarkStart w:id="99" w:name="_Toc441071243"/>
      <w:r>
        <w:rPr>
          <w:color w:val="auto"/>
          <w:sz w:val="24"/>
          <w:szCs w:val="24"/>
          <w:highlight w:val="none"/>
        </w:rPr>
        <w:br w:type="page"/>
      </w:r>
      <w:bookmarkStart w:id="100" w:name="_Toc12600"/>
      <w:r>
        <w:rPr>
          <w:b/>
          <w:color w:val="auto"/>
          <w:sz w:val="36"/>
          <w:highlight w:val="none"/>
        </w:rPr>
        <w:t>6</w:t>
      </w:r>
      <w:r>
        <w:rPr>
          <w:rFonts w:hint="eastAsia"/>
          <w:b/>
          <w:color w:val="auto"/>
          <w:sz w:val="36"/>
          <w:highlight w:val="none"/>
        </w:rPr>
        <w:t>、质保期和售后服务承诺书</w:t>
      </w:r>
      <w:bookmarkEnd w:id="98"/>
      <w:bookmarkEnd w:id="99"/>
      <w:bookmarkEnd w:id="100"/>
    </w:p>
    <w:p>
      <w:pPr>
        <w:spacing w:line="360" w:lineRule="auto"/>
        <w:jc w:val="center"/>
        <w:rPr>
          <w:rFonts w:ascii="宋体"/>
          <w:color w:val="auto"/>
          <w:highlight w:val="none"/>
        </w:rPr>
      </w:pPr>
      <w:r>
        <w:rPr>
          <w:rFonts w:ascii="宋体"/>
          <w:color w:val="auto"/>
          <w:highlight w:val="none"/>
        </w:rPr>
        <w:t> </w:t>
      </w:r>
    </w:p>
    <w:p>
      <w:pPr>
        <w:spacing w:line="360" w:lineRule="auto"/>
        <w:jc w:val="center"/>
        <w:rPr>
          <w:rFonts w:ascii="宋体"/>
          <w:color w:val="auto"/>
          <w:highlight w:val="none"/>
        </w:rPr>
      </w:pPr>
      <w:r>
        <w:rPr>
          <w:rFonts w:ascii="宋体"/>
          <w:color w:val="auto"/>
          <w:highlight w:val="none"/>
        </w:rPr>
        <w:t> </w:t>
      </w:r>
    </w:p>
    <w:p>
      <w:pPr>
        <w:spacing w:line="360" w:lineRule="auto"/>
        <w:ind w:firstLine="480"/>
        <w:rPr>
          <w:rFonts w:ascii="宋体"/>
          <w:color w:val="auto"/>
          <w:sz w:val="24"/>
          <w:highlight w:val="none"/>
        </w:rPr>
      </w:pPr>
      <w:r>
        <w:rPr>
          <w:rFonts w:hint="eastAsia" w:ascii="宋体" w:hAnsi="宋体"/>
          <w:color w:val="auto"/>
          <w:sz w:val="24"/>
          <w:highlight w:val="none"/>
        </w:rPr>
        <w:t>投标人根据招标文件对售后服务的要求，结合自身实际情况进行承诺（含参加本项目售后服务人员配备情况，服务保障体系、维护响应计划等）、交付时间和支付方式承诺、培训方案等。</w:t>
      </w:r>
    </w:p>
    <w:p>
      <w:pPr>
        <w:spacing w:line="360" w:lineRule="auto"/>
        <w:jc w:val="center"/>
        <w:rPr>
          <w:rFonts w:ascii="宋体"/>
          <w:color w:val="auto"/>
          <w:highlight w:val="none"/>
        </w:rPr>
      </w:pPr>
      <w:r>
        <w:rPr>
          <w:rFonts w:ascii="宋体"/>
          <w:color w:val="auto"/>
          <w:highlight w:val="none"/>
        </w:rPr>
        <w:t> </w:t>
      </w:r>
    </w:p>
    <w:p>
      <w:pPr>
        <w:spacing w:line="360" w:lineRule="auto"/>
        <w:jc w:val="center"/>
        <w:rPr>
          <w:rFonts w:ascii="宋体"/>
          <w:color w:val="auto"/>
          <w:highlight w:val="none"/>
        </w:rPr>
      </w:pPr>
      <w:r>
        <w:rPr>
          <w:rFonts w:ascii="宋体"/>
          <w:color w:val="auto"/>
          <w:highlight w:val="none"/>
        </w:rPr>
        <w:t>  </w:t>
      </w:r>
    </w:p>
    <w:p>
      <w:pPr>
        <w:spacing w:line="360" w:lineRule="auto"/>
        <w:jc w:val="center"/>
        <w:rPr>
          <w:rFonts w:ascii="宋体"/>
          <w:color w:val="auto"/>
          <w:highlight w:val="none"/>
        </w:rPr>
      </w:pPr>
      <w:r>
        <w:rPr>
          <w:rFonts w:ascii="宋体"/>
          <w:color w:val="auto"/>
          <w:highlight w:val="none"/>
        </w:rPr>
        <w:t> </w:t>
      </w:r>
    </w:p>
    <w:p>
      <w:pPr>
        <w:spacing w:line="360" w:lineRule="auto"/>
        <w:ind w:firstLine="3120" w:firstLineChars="1300"/>
        <w:rPr>
          <w:rFonts w:ascii="宋体"/>
          <w:color w:val="auto"/>
          <w:sz w:val="24"/>
          <w:highlight w:val="none"/>
        </w:rPr>
      </w:pP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人（全称并加盖公章）：</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投标人代表签字：</w:t>
      </w:r>
      <w:r>
        <w:rPr>
          <w:rFonts w:ascii="宋体" w:hAnsi="宋体"/>
          <w:color w:val="auto"/>
          <w:sz w:val="24"/>
          <w:highlight w:val="none"/>
          <w:u w:val="single"/>
        </w:rPr>
        <w:t xml:space="preserve">                         </w:t>
      </w:r>
    </w:p>
    <w:p>
      <w:pPr>
        <w:spacing w:line="360" w:lineRule="auto"/>
        <w:ind w:firstLine="480"/>
        <w:rPr>
          <w:rFonts w:ascii="宋体"/>
          <w:color w:val="auto"/>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u w:val="single"/>
        </w:rPr>
        <w:t xml:space="preserve">                                </w:t>
      </w:r>
    </w:p>
    <w:p>
      <w:pPr>
        <w:spacing w:line="360" w:lineRule="auto"/>
        <w:jc w:val="center"/>
        <w:rPr>
          <w:rFonts w:ascii="宋体"/>
          <w:color w:val="auto"/>
          <w:highlight w:val="none"/>
        </w:rPr>
      </w:pPr>
      <w:r>
        <w:rPr>
          <w:rFonts w:ascii="宋体"/>
          <w:color w:val="auto"/>
          <w:highlight w:val="none"/>
        </w:rPr>
        <w:t> </w:t>
      </w:r>
    </w:p>
    <w:p>
      <w:pPr>
        <w:tabs>
          <w:tab w:val="left" w:pos="900"/>
        </w:tabs>
        <w:spacing w:line="360" w:lineRule="auto"/>
        <w:rPr>
          <w:rFonts w:ascii="宋体"/>
          <w:color w:val="auto"/>
          <w:highlight w:val="none"/>
        </w:rPr>
      </w:pPr>
      <w:r>
        <w:rPr>
          <w:rFonts w:ascii="宋体" w:hAnsi="宋体"/>
          <w:color w:val="auto"/>
          <w:highlight w:val="none"/>
          <w:u w:val="dotted"/>
        </w:rPr>
        <w:t xml:space="preserve">                                                                                </w:t>
      </w:r>
    </w:p>
    <w:p>
      <w:pPr>
        <w:spacing w:line="360" w:lineRule="auto"/>
        <w:jc w:val="center"/>
        <w:rPr>
          <w:rFonts w:ascii="宋体"/>
          <w:color w:val="auto"/>
          <w:highlight w:val="none"/>
        </w:rPr>
      </w:pPr>
      <w:r>
        <w:rPr>
          <w:rFonts w:ascii="宋体"/>
          <w:color w:val="auto"/>
          <w:highlight w:val="none"/>
        </w:rPr>
        <w:t> </w:t>
      </w:r>
    </w:p>
    <w:p>
      <w:pPr>
        <w:spacing w:line="360" w:lineRule="auto"/>
        <w:jc w:val="center"/>
        <w:rPr>
          <w:rFonts w:ascii="宋体"/>
          <w:b/>
          <w:color w:val="auto"/>
          <w:sz w:val="36"/>
          <w:highlight w:val="none"/>
        </w:rPr>
      </w:pPr>
      <w:r>
        <w:rPr>
          <w:rFonts w:ascii="宋体"/>
          <w:b/>
          <w:color w:val="auto"/>
          <w:sz w:val="36"/>
          <w:highlight w:val="none"/>
        </w:rPr>
        <w:t> </w:t>
      </w:r>
    </w:p>
    <w:p>
      <w:pPr>
        <w:spacing w:line="360" w:lineRule="auto"/>
        <w:jc w:val="center"/>
        <w:rPr>
          <w:rFonts w:ascii="宋体"/>
          <w:b/>
          <w:color w:val="auto"/>
          <w:sz w:val="36"/>
          <w:highlight w:val="none"/>
        </w:rPr>
      </w:pPr>
      <w:r>
        <w:rPr>
          <w:rFonts w:ascii="宋体"/>
          <w:b/>
          <w:color w:val="auto"/>
          <w:sz w:val="36"/>
          <w:highlight w:val="none"/>
        </w:rPr>
        <w:br w:type="page"/>
      </w:r>
      <w:r>
        <w:rPr>
          <w:rFonts w:ascii="宋体" w:hAnsi="宋体"/>
          <w:b/>
          <w:color w:val="auto"/>
          <w:sz w:val="36"/>
          <w:highlight w:val="none"/>
        </w:rPr>
        <w:t>7</w:t>
      </w:r>
      <w:r>
        <w:rPr>
          <w:rFonts w:hint="eastAsia" w:ascii="宋体" w:hAnsi="宋体"/>
          <w:b/>
          <w:color w:val="auto"/>
          <w:sz w:val="36"/>
          <w:highlight w:val="none"/>
        </w:rPr>
        <w:t>、投标人提交的其它资料</w:t>
      </w:r>
    </w:p>
    <w:p>
      <w:pPr>
        <w:spacing w:line="360" w:lineRule="auto"/>
        <w:rPr>
          <w:rFonts w:ascii="宋体"/>
          <w:b/>
          <w:color w:val="auto"/>
          <w:sz w:val="36"/>
          <w:highlight w:val="none"/>
        </w:rPr>
      </w:pPr>
      <w:r>
        <w:rPr>
          <w:rFonts w:ascii="宋体" w:hAnsi="宋体"/>
          <w:b/>
          <w:color w:val="auto"/>
          <w:sz w:val="36"/>
          <w:highlight w:val="none"/>
        </w:rPr>
        <w:t xml:space="preserve">   </w:t>
      </w:r>
    </w:p>
    <w:p>
      <w:pPr>
        <w:spacing w:line="360" w:lineRule="auto"/>
        <w:ind w:firstLine="480" w:firstLineChars="200"/>
        <w:rPr>
          <w:rFonts w:ascii="宋体"/>
          <w:b/>
          <w:color w:val="auto"/>
          <w:sz w:val="36"/>
          <w:highlight w:val="none"/>
        </w:rPr>
      </w:pPr>
      <w:r>
        <w:rPr>
          <w:rFonts w:hint="eastAsia" w:ascii="宋体" w:hAnsi="宋体"/>
          <w:color w:val="auto"/>
          <w:sz w:val="24"/>
          <w:highlight w:val="none"/>
        </w:rPr>
        <w:t>投标人认为应提交的其他材料</w:t>
      </w:r>
      <w:r>
        <w:rPr>
          <w:rFonts w:ascii="宋体" w:hAnsi="宋体"/>
          <w:color w:val="auto"/>
          <w:sz w:val="24"/>
          <w:highlight w:val="none"/>
        </w:rPr>
        <w:t xml:space="preserve">, </w:t>
      </w:r>
      <w:r>
        <w:rPr>
          <w:rFonts w:hint="eastAsia" w:ascii="宋体" w:hAnsi="宋体"/>
          <w:color w:val="auto"/>
          <w:sz w:val="24"/>
          <w:highlight w:val="none"/>
        </w:rPr>
        <w:t>可在此附件中提交。</w:t>
      </w:r>
    </w:p>
    <w:p>
      <w:pPr>
        <w:spacing w:line="360" w:lineRule="auto"/>
        <w:ind w:firstLine="48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）投标文件要求提供的其它资料等。</w:t>
      </w:r>
    </w:p>
    <w:p>
      <w:pPr>
        <w:spacing w:line="360" w:lineRule="auto"/>
        <w:ind w:firstLine="480"/>
        <w:rPr>
          <w:rFonts w:ascii="宋体"/>
          <w:color w:val="auto"/>
          <w:sz w:val="24"/>
          <w:highlight w:val="none"/>
        </w:rPr>
      </w:pPr>
      <w:r>
        <w:rPr>
          <w:rFonts w:ascii="宋体"/>
          <w:color w:val="auto"/>
          <w:sz w:val="24"/>
          <w:highlight w:val="none"/>
        </w:rPr>
        <w:t> </w:t>
      </w:r>
    </w:p>
    <w:p>
      <w:pPr>
        <w:pStyle w:val="24"/>
        <w:spacing w:line="360" w:lineRule="auto"/>
        <w:ind w:firstLine="480" w:firstLineChars="200"/>
        <w:rPr>
          <w:rFonts w:ascii="宋体"/>
          <w:color w:val="auto"/>
          <w:highlight w:val="none"/>
        </w:rPr>
      </w:pPr>
      <w:r>
        <w:rPr>
          <w:rFonts w:hint="eastAsia" w:ascii="宋体" w:hAnsi="宋体"/>
          <w:color w:val="auto"/>
          <w:highlight w:val="none"/>
        </w:rPr>
        <w:t>（注：复印件均需由企业加盖公章。）</w:t>
      </w:r>
    </w:p>
    <w:p>
      <w:pPr>
        <w:spacing w:line="360" w:lineRule="auto"/>
        <w:rPr>
          <w:rFonts w:ascii="宋体"/>
          <w:color w:val="auto"/>
          <w:sz w:val="24"/>
          <w:highlight w:val="none"/>
        </w:rPr>
      </w:pPr>
      <w:r>
        <w:rPr>
          <w:rFonts w:ascii="宋体"/>
          <w:color w:val="auto"/>
          <w:sz w:val="24"/>
          <w:highlight w:val="none"/>
        </w:rPr>
        <w:t> </w:t>
      </w:r>
    </w:p>
    <w:p>
      <w:pPr>
        <w:spacing w:line="360" w:lineRule="auto"/>
        <w:rPr>
          <w:rFonts w:ascii="宋体"/>
          <w:color w:val="auto"/>
          <w:sz w:val="24"/>
          <w:highlight w:val="none"/>
        </w:rPr>
      </w:pPr>
      <w:r>
        <w:rPr>
          <w:rFonts w:ascii="宋体" w:hAnsi="宋体"/>
          <w:color w:val="auto"/>
          <w:highlight w:val="none"/>
        </w:rPr>
        <w:t xml:space="preserve">                              </w:t>
      </w: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人（全称并加盖公章）：</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投标人代表签字：</w:t>
      </w:r>
      <w:r>
        <w:rPr>
          <w:rFonts w:ascii="宋体" w:hAnsi="宋体"/>
          <w:color w:val="auto"/>
          <w:sz w:val="24"/>
          <w:highlight w:val="none"/>
          <w:u w:val="single"/>
        </w:rPr>
        <w:t xml:space="preserve">                         </w:t>
      </w:r>
    </w:p>
    <w:p>
      <w:pPr>
        <w:spacing w:line="360" w:lineRule="auto"/>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u w:val="single"/>
        </w:rPr>
        <w:t xml:space="preserve">                                </w:t>
      </w:r>
    </w:p>
    <w:p>
      <w:pPr>
        <w:jc w:val="center"/>
        <w:rPr>
          <w:rFonts w:ascii="宋体"/>
          <w:b/>
          <w:bCs/>
          <w:color w:val="auto"/>
          <w:sz w:val="36"/>
          <w:highlight w:val="none"/>
        </w:rPr>
      </w:pPr>
      <w:r>
        <w:rPr>
          <w:color w:val="auto"/>
          <w:sz w:val="24"/>
          <w:highlight w:val="none"/>
        </w:rPr>
        <w:br w:type="page"/>
      </w:r>
    </w:p>
    <w:p>
      <w:pPr>
        <w:jc w:val="center"/>
        <w:rPr>
          <w:rFonts w:ascii="宋体"/>
          <w:color w:val="auto"/>
          <w:highlight w:val="none"/>
        </w:rPr>
      </w:pPr>
      <w:r>
        <w:rPr>
          <w:rFonts w:ascii="宋体" w:hAnsi="宋体"/>
          <w:b/>
          <w:bCs/>
          <w:color w:val="auto"/>
          <w:sz w:val="36"/>
          <w:highlight w:val="none"/>
        </w:rPr>
        <w:t>8</w:t>
      </w:r>
      <w:r>
        <w:rPr>
          <w:rFonts w:hint="eastAsia" w:ascii="宋体" w:hAnsi="宋体"/>
          <w:b/>
          <w:bCs/>
          <w:color w:val="auto"/>
          <w:sz w:val="36"/>
          <w:highlight w:val="none"/>
        </w:rPr>
        <w:t>、招标服务费承诺书</w:t>
      </w:r>
    </w:p>
    <w:p>
      <w:pPr>
        <w:pStyle w:val="117"/>
        <w:jc w:val="center"/>
        <w:outlineLvl w:val="9"/>
        <w:rPr>
          <w:color w:val="auto"/>
          <w:sz w:val="21"/>
          <w:highlight w:val="none"/>
        </w:rPr>
      </w:pPr>
      <w:r>
        <w:rPr>
          <w:color w:val="auto"/>
          <w:sz w:val="21"/>
          <w:highlight w:val="none"/>
        </w:rPr>
        <w:t xml:space="preserve">                                </w:t>
      </w:r>
    </w:p>
    <w:p>
      <w:pPr>
        <w:spacing w:line="380" w:lineRule="exact"/>
        <w:rPr>
          <w:rFonts w:ascii="宋体"/>
          <w:color w:val="auto"/>
          <w:sz w:val="24"/>
          <w:highlight w:val="none"/>
        </w:rPr>
      </w:pPr>
      <w:r>
        <w:rPr>
          <w:rFonts w:hint="eastAsia" w:ascii="宋体" w:hAnsi="宋体"/>
          <w:color w:val="auto"/>
          <w:sz w:val="24"/>
          <w:highlight w:val="none"/>
        </w:rPr>
        <w:t>致：福建省健坤招标有限公司</w:t>
      </w:r>
    </w:p>
    <w:p>
      <w:pPr>
        <w:spacing w:line="380" w:lineRule="exact"/>
        <w:rPr>
          <w:rFonts w:ascii="宋体"/>
          <w:color w:val="auto"/>
          <w:sz w:val="24"/>
          <w:highlight w:val="none"/>
        </w:rPr>
      </w:pPr>
      <w:r>
        <w:rPr>
          <w:rFonts w:ascii="宋体" w:hAnsi="宋体"/>
          <w:color w:val="auto"/>
          <w:sz w:val="24"/>
          <w:highlight w:val="none"/>
        </w:rPr>
        <w:t xml:space="preserve">  </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项目招标中投标（招标编号：</w:t>
      </w:r>
      <w:r>
        <w:rPr>
          <w:rFonts w:ascii="宋体" w:hAnsi="宋体"/>
          <w:color w:val="auto"/>
          <w:sz w:val="24"/>
          <w:highlight w:val="none"/>
          <w:u w:val="single"/>
        </w:rPr>
        <w:t xml:space="preserve">          </w:t>
      </w:r>
      <w:r>
        <w:rPr>
          <w:rFonts w:hint="eastAsia" w:ascii="宋体" w:hAnsi="宋体"/>
          <w:color w:val="auto"/>
          <w:sz w:val="24"/>
          <w:highlight w:val="none"/>
        </w:rPr>
        <w:t>），如获中标，我们保证按招标文件的规定，以支票、汇票、电汇、现金或经贵公司认可的其他付款方式，向贵公司缴交招标服务费。</w:t>
      </w:r>
    </w:p>
    <w:p>
      <w:pPr>
        <w:spacing w:line="380" w:lineRule="exact"/>
        <w:ind w:firstLine="480" w:firstLineChars="200"/>
        <w:rPr>
          <w:rFonts w:asci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pPr>
        <w:spacing w:line="380" w:lineRule="exact"/>
        <w:rPr>
          <w:rFonts w:ascii="宋体"/>
          <w:color w:val="auto"/>
          <w:sz w:val="24"/>
          <w:highlight w:val="none"/>
        </w:rPr>
      </w:pPr>
    </w:p>
    <w:p>
      <w:pPr>
        <w:spacing w:line="380" w:lineRule="exact"/>
        <w:ind w:firstLine="480" w:firstLineChars="200"/>
        <w:rPr>
          <w:rFonts w:ascii="宋体"/>
          <w:color w:val="auto"/>
          <w:sz w:val="24"/>
          <w:highlight w:val="none"/>
        </w:rPr>
      </w:pPr>
      <w:r>
        <w:rPr>
          <w:rFonts w:hint="eastAsia" w:ascii="宋体" w:hAnsi="宋体"/>
          <w:color w:val="auto"/>
          <w:sz w:val="24"/>
          <w:highlight w:val="none"/>
        </w:rPr>
        <w:t>特此承诺！</w:t>
      </w:r>
    </w:p>
    <w:p>
      <w:pPr>
        <w:spacing w:line="380" w:lineRule="exact"/>
        <w:rPr>
          <w:rFonts w:ascii="宋体"/>
          <w:color w:val="auto"/>
          <w:sz w:val="24"/>
          <w:highlight w:val="none"/>
        </w:rPr>
      </w:pPr>
    </w:p>
    <w:p>
      <w:pPr>
        <w:spacing w:line="380" w:lineRule="exact"/>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投标人（全称并加盖公章）：</w:t>
      </w:r>
      <w:r>
        <w:rPr>
          <w:rFonts w:ascii="宋体" w:hAnsi="宋体"/>
          <w:color w:val="auto"/>
          <w:sz w:val="24"/>
          <w:highlight w:val="none"/>
        </w:rPr>
        <w:t xml:space="preserve"> </w:t>
      </w:r>
      <w:r>
        <w:rPr>
          <w:rFonts w:ascii="宋体" w:hAnsi="宋体"/>
          <w:color w:val="auto"/>
          <w:sz w:val="24"/>
          <w:highlight w:val="none"/>
          <w:u w:val="single"/>
        </w:rPr>
        <w:t xml:space="preserve">                          </w:t>
      </w:r>
    </w:p>
    <w:p>
      <w:pPr>
        <w:spacing w:line="380" w:lineRule="exact"/>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投标人代表签字：</w:t>
      </w:r>
      <w:r>
        <w:rPr>
          <w:rFonts w:ascii="宋体" w:hAnsi="宋体"/>
          <w:color w:val="auto"/>
          <w:sz w:val="24"/>
          <w:highlight w:val="none"/>
          <w:u w:val="single"/>
        </w:rPr>
        <w:t xml:space="preserve">                         </w:t>
      </w:r>
    </w:p>
    <w:p>
      <w:pPr>
        <w:spacing w:line="380" w:lineRule="exact"/>
        <w:ind w:firstLine="3360" w:firstLineChars="1400"/>
        <w:rPr>
          <w:rFonts w:ascii="宋体"/>
          <w:color w:val="auto"/>
          <w:sz w:val="24"/>
          <w:highlight w:val="none"/>
          <w:u w:val="single"/>
        </w:rPr>
      </w:pPr>
      <w:r>
        <w:rPr>
          <w:rFonts w:hint="eastAsia" w:ascii="宋体" w:hAnsi="宋体"/>
          <w:color w:val="auto"/>
          <w:sz w:val="24"/>
          <w:highlight w:val="none"/>
        </w:rPr>
        <w:t>邮</w:t>
      </w:r>
      <w:r>
        <w:rPr>
          <w:rFonts w:ascii="宋体" w:hAnsi="宋体"/>
          <w:color w:val="auto"/>
          <w:sz w:val="24"/>
          <w:highlight w:val="none"/>
        </w:rPr>
        <w:t xml:space="preserve"> </w:t>
      </w:r>
      <w:r>
        <w:rPr>
          <w:rFonts w:hint="eastAsia" w:ascii="宋体" w:hAnsi="宋体"/>
          <w:color w:val="auto"/>
          <w:sz w:val="24"/>
          <w:highlight w:val="none"/>
        </w:rPr>
        <w:t>编：</w:t>
      </w:r>
      <w:r>
        <w:rPr>
          <w:rFonts w:ascii="宋体" w:hAnsi="宋体"/>
          <w:color w:val="auto"/>
          <w:sz w:val="24"/>
          <w:highlight w:val="none"/>
          <w:u w:val="single"/>
        </w:rPr>
        <w:t xml:space="preserve">           </w:t>
      </w: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u w:val="single"/>
        </w:rPr>
        <w:t xml:space="preserve">          </w:t>
      </w:r>
    </w:p>
    <w:p>
      <w:pPr>
        <w:spacing w:line="380" w:lineRule="exact"/>
        <w:rPr>
          <w:rFonts w:asci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u w:val="singl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4"/>
          <w:highlight w:val="none"/>
        </w:rPr>
        <w:t xml:space="preserve"> </w:t>
      </w:r>
      <w:r>
        <w:rPr>
          <w:rFonts w:ascii="宋体" w:hAnsi="宋体"/>
          <w:color w:val="auto"/>
          <w:sz w:val="24"/>
          <w:highlight w:val="none"/>
          <w:u w:val="single"/>
        </w:rPr>
        <w:t xml:space="preserve">         </w:t>
      </w:r>
    </w:p>
    <w:p>
      <w:pPr>
        <w:pStyle w:val="34"/>
        <w:snapToGrid w:val="0"/>
        <w:spacing w:line="440" w:lineRule="exact"/>
        <w:ind w:firstLine="564"/>
        <w:jc w:val="left"/>
        <w:rPr>
          <w:color w:val="auto"/>
          <w:highlight w:val="none"/>
          <w:u w:val="single"/>
        </w:rPr>
      </w:pPr>
    </w:p>
    <w:p>
      <w:pPr>
        <w:pStyle w:val="117"/>
        <w:spacing w:line="240" w:lineRule="auto"/>
        <w:outlineLvl w:val="9"/>
        <w:rPr>
          <w:color w:val="auto"/>
          <w:sz w:val="21"/>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spacing w:line="240" w:lineRule="atLeast"/>
        <w:jc w:val="left"/>
        <w:rPr>
          <w:color w:val="auto"/>
          <w:highlight w:val="none"/>
        </w:rPr>
      </w:pPr>
    </w:p>
    <w:p>
      <w:pPr>
        <w:pStyle w:val="34"/>
        <w:tabs>
          <w:tab w:val="left" w:pos="5295"/>
        </w:tabs>
        <w:spacing w:line="240" w:lineRule="atLeast"/>
        <w:jc w:val="left"/>
        <w:rPr>
          <w:color w:val="auto"/>
          <w:highlight w:val="none"/>
        </w:rPr>
      </w:pPr>
      <w:r>
        <w:rPr>
          <w:color w:val="auto"/>
          <w:highlight w:val="none"/>
        </w:rPr>
        <w:tab/>
      </w:r>
    </w:p>
    <w:p>
      <w:pPr>
        <w:rPr>
          <w:rFonts w:ascii="宋体"/>
          <w:color w:val="auto"/>
          <w:highlight w:val="none"/>
        </w:rPr>
      </w:pPr>
    </w:p>
    <w:p>
      <w:pPr>
        <w:rPr>
          <w:rFonts w:ascii="宋体"/>
          <w:color w:val="auto"/>
          <w:highlight w:val="none"/>
        </w:rPr>
      </w:pPr>
    </w:p>
    <w:p>
      <w:pPr>
        <w:rPr>
          <w:rFonts w:ascii="宋体"/>
          <w:color w:val="auto"/>
          <w:highlight w:val="none"/>
        </w:rPr>
      </w:pPr>
    </w:p>
    <w:p>
      <w:pPr>
        <w:jc w:val="center"/>
        <w:rPr>
          <w:rFonts w:ascii="宋体"/>
          <w:b/>
          <w:bCs/>
          <w:color w:val="auto"/>
          <w:sz w:val="36"/>
          <w:highlight w:val="none"/>
        </w:rPr>
      </w:pPr>
      <w:r>
        <w:rPr>
          <w:rFonts w:ascii="宋体"/>
          <w:b/>
          <w:bCs/>
          <w:color w:val="auto"/>
          <w:sz w:val="36"/>
          <w:highlight w:val="none"/>
        </w:rPr>
        <w:br w:type="page"/>
      </w:r>
      <w:r>
        <w:rPr>
          <w:rFonts w:ascii="宋体" w:hAnsi="宋体"/>
          <w:b/>
          <w:bCs/>
          <w:color w:val="auto"/>
          <w:sz w:val="36"/>
          <w:highlight w:val="none"/>
        </w:rPr>
        <w:t>9</w:t>
      </w:r>
      <w:r>
        <w:rPr>
          <w:rFonts w:hint="eastAsia" w:ascii="宋体" w:hAnsi="宋体"/>
          <w:b/>
          <w:bCs/>
          <w:color w:val="auto"/>
          <w:sz w:val="36"/>
          <w:highlight w:val="none"/>
        </w:rPr>
        <w:t>、保证金提交申明函</w:t>
      </w:r>
    </w:p>
    <w:p>
      <w:pPr>
        <w:jc w:val="center"/>
        <w:rPr>
          <w:rFonts w:ascii="宋体"/>
          <w:b/>
          <w:bCs/>
          <w:color w:val="auto"/>
          <w:sz w:val="36"/>
          <w:highlight w:val="none"/>
        </w:rPr>
      </w:pPr>
    </w:p>
    <w:p>
      <w:pPr>
        <w:pStyle w:val="34"/>
        <w:snapToGrid w:val="0"/>
        <w:spacing w:line="380" w:lineRule="exact"/>
        <w:jc w:val="left"/>
        <w:rPr>
          <w:color w:val="auto"/>
          <w:sz w:val="24"/>
          <w:highlight w:val="none"/>
        </w:rPr>
      </w:pPr>
      <w:r>
        <w:rPr>
          <w:rFonts w:hint="eastAsia"/>
          <w:color w:val="auto"/>
          <w:sz w:val="24"/>
          <w:highlight w:val="none"/>
        </w:rPr>
        <w:t>致：福建省健坤招标有限公司</w:t>
      </w:r>
    </w:p>
    <w:p>
      <w:pPr>
        <w:rPr>
          <w:rFonts w:ascii="宋体"/>
          <w:b/>
          <w:bCs/>
          <w:color w:val="auto"/>
          <w:sz w:val="24"/>
          <w:highlight w:val="none"/>
        </w:rPr>
      </w:pPr>
    </w:p>
    <w:p>
      <w:pPr>
        <w:pStyle w:val="34"/>
        <w:snapToGrid w:val="0"/>
        <w:spacing w:line="380" w:lineRule="exact"/>
        <w:jc w:val="left"/>
        <w:rPr>
          <w:color w:val="auto"/>
          <w:sz w:val="24"/>
          <w:highlight w:val="none"/>
        </w:rPr>
      </w:pPr>
      <w:r>
        <w:rPr>
          <w:color w:val="auto"/>
          <w:sz w:val="24"/>
          <w:highlight w:val="none"/>
        </w:rPr>
        <w:t xml:space="preserve">  </w:t>
      </w:r>
      <w:r>
        <w:rPr>
          <w:rFonts w:hint="eastAsia"/>
          <w:color w:val="auto"/>
          <w:sz w:val="24"/>
          <w:highlight w:val="none"/>
        </w:rPr>
        <w:t>我们在贵公司组织的</w:t>
      </w:r>
      <w:r>
        <w:rPr>
          <w:color w:val="auto"/>
          <w:sz w:val="24"/>
          <w:highlight w:val="none"/>
          <w:u w:val="single"/>
        </w:rPr>
        <w:t xml:space="preserve">                 </w:t>
      </w:r>
      <w:r>
        <w:rPr>
          <w:rFonts w:hint="eastAsia"/>
          <w:color w:val="auto"/>
          <w:sz w:val="24"/>
          <w:highlight w:val="none"/>
        </w:rPr>
        <w:t>项目招标中投标（招标编号：</w:t>
      </w:r>
      <w:r>
        <w:rPr>
          <w:color w:val="auto"/>
          <w:sz w:val="24"/>
          <w:highlight w:val="none"/>
          <w:u w:val="single"/>
        </w:rPr>
        <w:t xml:space="preserve">        </w:t>
      </w:r>
      <w:r>
        <w:rPr>
          <w:rFonts w:hint="eastAsia"/>
          <w:color w:val="auto"/>
          <w:sz w:val="24"/>
          <w:highlight w:val="none"/>
        </w:rPr>
        <w:t>），我们按招标文件的规定，以</w:t>
      </w:r>
      <w:r>
        <w:rPr>
          <w:color w:val="auto"/>
          <w:sz w:val="24"/>
          <w:highlight w:val="none"/>
          <w:u w:val="single"/>
        </w:rPr>
        <w:t xml:space="preserve">            </w:t>
      </w:r>
      <w:r>
        <w:rPr>
          <w:rFonts w:hint="eastAsia"/>
          <w:color w:val="auto"/>
          <w:sz w:val="24"/>
          <w:highlight w:val="none"/>
        </w:rPr>
        <w:t>付款方式，向贵公司缴交投标保证金。</w:t>
      </w:r>
    </w:p>
    <w:p>
      <w:pPr>
        <w:rPr>
          <w:rFonts w:ascii="宋体"/>
          <w:b/>
          <w:bCs/>
          <w:color w:val="auto"/>
          <w:sz w:val="24"/>
          <w:highlight w:val="none"/>
        </w:rPr>
      </w:pPr>
    </w:p>
    <w:p>
      <w:pPr>
        <w:tabs>
          <w:tab w:val="left" w:pos="795"/>
        </w:tabs>
        <w:rPr>
          <w:rFonts w:ascii="宋体"/>
          <w:b/>
          <w:bCs/>
          <w:color w:val="auto"/>
          <w:sz w:val="24"/>
          <w:highlight w:val="none"/>
        </w:rPr>
      </w:pPr>
      <w:r>
        <w:rPr>
          <w:rFonts w:ascii="宋体"/>
          <w:b/>
          <w:bCs/>
          <w:color w:val="auto"/>
          <w:sz w:val="24"/>
          <w:highlight w:val="none"/>
        </w:rPr>
        <w:tab/>
      </w:r>
      <w:r>
        <w:rPr>
          <w:rFonts w:hint="eastAsia" w:ascii="宋体" w:hAnsi="宋体"/>
          <w:b/>
          <w:bCs/>
          <w:color w:val="auto"/>
          <w:sz w:val="24"/>
          <w:highlight w:val="none"/>
        </w:rPr>
        <w:t>附：</w:t>
      </w:r>
      <w:r>
        <w:rPr>
          <w:rFonts w:hint="eastAsia" w:ascii="宋体" w:hAnsi="宋体"/>
          <w:color w:val="auto"/>
          <w:sz w:val="24"/>
          <w:highlight w:val="none"/>
        </w:rPr>
        <w:t>缴交投标保证金凭证复印件</w:t>
      </w:r>
    </w:p>
    <w:p>
      <w:pPr>
        <w:rPr>
          <w:rFonts w:ascii="宋体"/>
          <w:b/>
          <w:bCs/>
          <w:color w:val="auto"/>
          <w:sz w:val="24"/>
          <w:highlight w:val="none"/>
        </w:rPr>
      </w:pPr>
    </w:p>
    <w:p>
      <w:pPr>
        <w:rPr>
          <w:rFonts w:ascii="宋体"/>
          <w:b/>
          <w:bCs/>
          <w:color w:val="auto"/>
          <w:sz w:val="24"/>
          <w:highlight w:val="none"/>
        </w:rPr>
      </w:pPr>
    </w:p>
    <w:tbl>
      <w:tblPr>
        <w:tblStyle w:val="6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trPr>
        <w:tc>
          <w:tcPr>
            <w:tcW w:w="9000" w:type="dxa"/>
          </w:tcPr>
          <w:p>
            <w:pPr>
              <w:rPr>
                <w:rFonts w:ascii="宋体"/>
                <w:b/>
                <w:bCs/>
                <w:color w:val="auto"/>
                <w:sz w:val="24"/>
                <w:highlight w:val="none"/>
              </w:rPr>
            </w:pPr>
            <w:r>
              <w:rPr>
                <w:rFonts w:hint="eastAsia" w:ascii="宋体" w:hAnsi="宋体"/>
                <w:color w:val="auto"/>
                <w:sz w:val="24"/>
                <w:highlight w:val="none"/>
              </w:rPr>
              <w:t>复印件粘帖处</w:t>
            </w: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p>
            <w:pPr>
              <w:rPr>
                <w:rFonts w:ascii="宋体"/>
                <w:b/>
                <w:bCs/>
                <w:color w:val="auto"/>
                <w:sz w:val="24"/>
                <w:highlight w:val="none"/>
              </w:rPr>
            </w:pPr>
          </w:p>
        </w:tc>
      </w:tr>
    </w:tbl>
    <w:p>
      <w:pPr>
        <w:rPr>
          <w:rFonts w:ascii="宋体"/>
          <w:b/>
          <w:bCs/>
          <w:color w:val="auto"/>
          <w:sz w:val="24"/>
          <w:highlight w:val="none"/>
        </w:rPr>
      </w:pPr>
    </w:p>
    <w:p>
      <w:pPr>
        <w:rPr>
          <w:rFonts w:ascii="宋体"/>
          <w:b/>
          <w:bCs/>
          <w:color w:val="auto"/>
          <w:sz w:val="24"/>
          <w:highlight w:val="none"/>
        </w:rPr>
      </w:pPr>
    </w:p>
    <w:p>
      <w:pPr>
        <w:pStyle w:val="34"/>
        <w:spacing w:line="380" w:lineRule="exact"/>
        <w:ind w:firstLine="564"/>
        <w:jc w:val="left"/>
        <w:rPr>
          <w:color w:val="auto"/>
          <w:sz w:val="24"/>
          <w:highlight w:val="none"/>
        </w:rPr>
      </w:pPr>
      <w:r>
        <w:rPr>
          <w:color w:val="auto"/>
          <w:sz w:val="24"/>
          <w:highlight w:val="none"/>
        </w:rPr>
        <w:t xml:space="preserve">                             </w:t>
      </w:r>
      <w:r>
        <w:rPr>
          <w:rFonts w:hint="eastAsia"/>
          <w:color w:val="auto"/>
          <w:sz w:val="24"/>
          <w:highlight w:val="none"/>
        </w:rPr>
        <w:t>投标人名称：</w:t>
      </w:r>
      <w:r>
        <w:rPr>
          <w:color w:val="auto"/>
          <w:sz w:val="24"/>
          <w:highlight w:val="none"/>
        </w:rPr>
        <w:t>_____________________</w:t>
      </w:r>
    </w:p>
    <w:p>
      <w:pPr>
        <w:pStyle w:val="34"/>
        <w:spacing w:line="380" w:lineRule="exact"/>
        <w:ind w:firstLine="564"/>
        <w:jc w:val="left"/>
        <w:rPr>
          <w:color w:val="auto"/>
          <w:sz w:val="24"/>
          <w:highlight w:val="none"/>
        </w:rPr>
      </w:pPr>
      <w:r>
        <w:rPr>
          <w:color w:val="auto"/>
          <w:sz w:val="24"/>
          <w:highlight w:val="none"/>
        </w:rPr>
        <w:t xml:space="preserve">                             </w:t>
      </w:r>
      <w:r>
        <w:rPr>
          <w:rFonts w:hint="eastAsia"/>
          <w:color w:val="auto"/>
          <w:sz w:val="24"/>
          <w:highlight w:val="none"/>
        </w:rPr>
        <w:t>授权代表签字：</w:t>
      </w:r>
      <w:r>
        <w:rPr>
          <w:color w:val="auto"/>
          <w:sz w:val="24"/>
          <w:highlight w:val="none"/>
        </w:rPr>
        <w:t>___________________</w:t>
      </w:r>
    </w:p>
    <w:p>
      <w:pPr>
        <w:pStyle w:val="34"/>
        <w:spacing w:line="380" w:lineRule="exact"/>
        <w:ind w:firstLine="564"/>
        <w:jc w:val="left"/>
        <w:rPr>
          <w:color w:val="auto"/>
          <w:sz w:val="24"/>
          <w:highlight w:val="none"/>
        </w:rPr>
      </w:pPr>
      <w:r>
        <w:rPr>
          <w:color w:val="auto"/>
          <w:sz w:val="24"/>
          <w:highlight w:val="none"/>
        </w:rPr>
        <w:t xml:space="preserve">                             </w:t>
      </w:r>
      <w:r>
        <w:rPr>
          <w:rFonts w:hint="eastAsia"/>
          <w:color w:val="auto"/>
          <w:sz w:val="24"/>
          <w:highlight w:val="none"/>
        </w:rPr>
        <w:t>投标人盖章：</w:t>
      </w:r>
      <w:r>
        <w:rPr>
          <w:color w:val="auto"/>
          <w:sz w:val="24"/>
          <w:highlight w:val="none"/>
        </w:rPr>
        <w:t>_____________________</w:t>
      </w:r>
    </w:p>
    <w:p>
      <w:pPr>
        <w:pStyle w:val="34"/>
        <w:spacing w:line="380" w:lineRule="exact"/>
        <w:ind w:firstLine="564"/>
        <w:jc w:val="left"/>
        <w:rPr>
          <w:color w:val="auto"/>
          <w:sz w:val="24"/>
          <w:highlight w:val="none"/>
        </w:rPr>
      </w:pPr>
      <w:r>
        <w:rPr>
          <w:color w:val="auto"/>
          <w:sz w:val="24"/>
          <w:highlight w:val="none"/>
        </w:rPr>
        <w:t xml:space="preserve">                             </w:t>
      </w:r>
      <w:r>
        <w:rPr>
          <w:rFonts w:hint="eastAsia"/>
          <w:color w:val="auto"/>
          <w:sz w:val="24"/>
          <w:highlight w:val="none"/>
        </w:rPr>
        <w:t>地址：</w:t>
      </w:r>
      <w:r>
        <w:rPr>
          <w:color w:val="auto"/>
          <w:sz w:val="24"/>
          <w:highlight w:val="none"/>
        </w:rPr>
        <w:t>__________________________</w:t>
      </w:r>
    </w:p>
    <w:p>
      <w:pPr>
        <w:pStyle w:val="34"/>
        <w:spacing w:line="380" w:lineRule="exact"/>
        <w:ind w:firstLine="564"/>
        <w:jc w:val="left"/>
        <w:rPr>
          <w:color w:val="auto"/>
          <w:sz w:val="24"/>
          <w:highlight w:val="none"/>
        </w:rPr>
      </w:pPr>
      <w:r>
        <w:rPr>
          <w:color w:val="auto"/>
          <w:sz w:val="24"/>
          <w:highlight w:val="none"/>
        </w:rPr>
        <w:t xml:space="preserve">                             </w:t>
      </w:r>
      <w:r>
        <w:rPr>
          <w:rFonts w:hint="eastAsia"/>
          <w:color w:val="auto"/>
          <w:sz w:val="24"/>
          <w:highlight w:val="none"/>
        </w:rPr>
        <w:t>邮编：</w:t>
      </w:r>
      <w:r>
        <w:rPr>
          <w:color w:val="auto"/>
          <w:sz w:val="24"/>
          <w:highlight w:val="none"/>
        </w:rPr>
        <w:t>__________</w:t>
      </w:r>
      <w:r>
        <w:rPr>
          <w:rFonts w:hint="eastAsia"/>
          <w:color w:val="auto"/>
          <w:sz w:val="24"/>
          <w:highlight w:val="none"/>
        </w:rPr>
        <w:t>电话：</w:t>
      </w:r>
      <w:r>
        <w:rPr>
          <w:color w:val="auto"/>
          <w:sz w:val="24"/>
          <w:highlight w:val="none"/>
        </w:rPr>
        <w:t>__________</w:t>
      </w:r>
    </w:p>
    <w:p>
      <w:pPr>
        <w:pStyle w:val="34"/>
        <w:spacing w:line="380" w:lineRule="exact"/>
        <w:ind w:firstLine="564"/>
        <w:jc w:val="left"/>
        <w:rPr>
          <w:color w:val="auto"/>
          <w:sz w:val="24"/>
          <w:highlight w:val="none"/>
        </w:rPr>
      </w:pPr>
      <w:r>
        <w:rPr>
          <w:color w:val="auto"/>
          <w:sz w:val="24"/>
          <w:highlight w:val="none"/>
        </w:rPr>
        <w:t xml:space="preserve">                             </w:t>
      </w:r>
      <w:r>
        <w:rPr>
          <w:rFonts w:hint="eastAsia"/>
          <w:color w:val="auto"/>
          <w:sz w:val="24"/>
          <w:highlight w:val="none"/>
        </w:rPr>
        <w:t>传真：</w:t>
      </w:r>
      <w:r>
        <w:rPr>
          <w:color w:val="auto"/>
          <w:sz w:val="24"/>
          <w:highlight w:val="none"/>
        </w:rPr>
        <w:t>__________</w:t>
      </w:r>
      <w:r>
        <w:rPr>
          <w:rFonts w:hint="eastAsia"/>
          <w:color w:val="auto"/>
          <w:sz w:val="24"/>
          <w:highlight w:val="none"/>
        </w:rPr>
        <w:t>日期：</w:t>
      </w:r>
      <w:r>
        <w:rPr>
          <w:color w:val="auto"/>
          <w:sz w:val="24"/>
          <w:highlight w:val="none"/>
        </w:rPr>
        <w:t>__________</w:t>
      </w: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r>
        <w:rPr>
          <w:rFonts w:ascii="宋体"/>
          <w:color w:val="auto"/>
          <w:highlight w:val="none"/>
        </w:rPr>
        <w:br w:type="page"/>
      </w:r>
    </w:p>
    <w:p>
      <w:pPr>
        <w:spacing w:line="360" w:lineRule="auto"/>
        <w:ind w:right="480"/>
        <w:jc w:val="center"/>
        <w:rPr>
          <w:rFonts w:ascii="宋体"/>
          <w:b/>
          <w:bCs/>
          <w:color w:val="auto"/>
          <w:sz w:val="36"/>
          <w:highlight w:val="none"/>
        </w:rPr>
      </w:pPr>
      <w:r>
        <w:rPr>
          <w:rFonts w:ascii="宋体" w:hAnsi="宋体"/>
          <w:b/>
          <w:bCs/>
          <w:color w:val="auto"/>
          <w:sz w:val="36"/>
          <w:highlight w:val="none"/>
        </w:rPr>
        <w:t>10</w:t>
      </w:r>
      <w:r>
        <w:rPr>
          <w:rFonts w:hint="eastAsia" w:ascii="宋体" w:hAnsi="宋体"/>
          <w:b/>
          <w:bCs/>
          <w:color w:val="auto"/>
          <w:sz w:val="36"/>
          <w:highlight w:val="none"/>
        </w:rPr>
        <w:t>、退回保证金授权函</w:t>
      </w:r>
    </w:p>
    <w:p>
      <w:pPr>
        <w:pStyle w:val="37"/>
        <w:tabs>
          <w:tab w:val="left" w:pos="900"/>
        </w:tabs>
        <w:spacing w:line="360" w:lineRule="auto"/>
        <w:ind w:left="86" w:leftChars="41"/>
        <w:rPr>
          <w:rFonts w:cs="Arial"/>
          <w:b/>
          <w:color w:val="auto"/>
          <w:sz w:val="24"/>
          <w:highlight w:val="none"/>
        </w:rPr>
      </w:pPr>
    </w:p>
    <w:p>
      <w:pPr>
        <w:spacing w:line="360" w:lineRule="auto"/>
        <w:rPr>
          <w:rFonts w:ascii="宋体"/>
          <w:color w:val="auto"/>
          <w:sz w:val="24"/>
          <w:highlight w:val="none"/>
        </w:rPr>
      </w:pPr>
      <w:r>
        <w:rPr>
          <w:rFonts w:hint="eastAsia" w:ascii="宋体" w:hAnsi="宋体"/>
          <w:color w:val="auto"/>
          <w:sz w:val="24"/>
          <w:highlight w:val="none"/>
        </w:rPr>
        <w:t>致：福建省健坤招标有限公司</w:t>
      </w:r>
    </w:p>
    <w:p>
      <w:pPr>
        <w:pStyle w:val="37"/>
        <w:tabs>
          <w:tab w:val="left" w:pos="900"/>
        </w:tabs>
        <w:spacing w:line="360" w:lineRule="auto"/>
        <w:rPr>
          <w:color w:val="auto"/>
          <w:sz w:val="24"/>
          <w:szCs w:val="24"/>
          <w:highlight w:val="none"/>
        </w:rPr>
      </w:pPr>
    </w:p>
    <w:p>
      <w:pPr>
        <w:spacing w:line="360" w:lineRule="auto"/>
        <w:ind w:firstLine="477" w:firstLineChars="199"/>
        <w:rPr>
          <w:rFonts w:ascii="宋体" w:cs="Arial"/>
          <w:bCs/>
          <w:color w:val="auto"/>
          <w:sz w:val="24"/>
          <w:highlight w:val="none"/>
          <w:u w:val="single"/>
        </w:rPr>
      </w:pPr>
      <w:r>
        <w:rPr>
          <w:rFonts w:hint="eastAsia" w:ascii="宋体" w:hAnsi="宋体"/>
          <w:bCs/>
          <w:color w:val="auto"/>
          <w:sz w:val="24"/>
          <w:highlight w:val="none"/>
        </w:rPr>
        <w:t>我方参与项目编号为</w:t>
      </w:r>
      <w:r>
        <w:rPr>
          <w:rFonts w:ascii="宋体" w:hAnsi="宋体" w:cs="Arial"/>
          <w:bCs/>
          <w:color w:val="auto"/>
          <w:sz w:val="24"/>
          <w:highlight w:val="none"/>
          <w:u w:val="single"/>
        </w:rPr>
        <w:t xml:space="preserve">            </w:t>
      </w:r>
      <w:r>
        <w:rPr>
          <w:rFonts w:hint="eastAsia" w:ascii="宋体" w:hAnsi="宋体" w:cs="Arial"/>
          <w:bCs/>
          <w:color w:val="auto"/>
          <w:sz w:val="24"/>
          <w:highlight w:val="none"/>
        </w:rPr>
        <w:t>的</w:t>
      </w:r>
      <w:r>
        <w:rPr>
          <w:rFonts w:ascii="宋体" w:hAnsi="宋体" w:cs="Arial"/>
          <w:bCs/>
          <w:color w:val="auto"/>
          <w:sz w:val="24"/>
          <w:highlight w:val="none"/>
          <w:u w:val="single"/>
        </w:rPr>
        <w:t xml:space="preserve">     </w:t>
      </w:r>
      <w:r>
        <w:rPr>
          <w:rFonts w:hint="eastAsia" w:ascii="宋体" w:hAnsi="宋体" w:cs="Arial"/>
          <w:bCs/>
          <w:color w:val="auto"/>
          <w:sz w:val="24"/>
          <w:highlight w:val="none"/>
          <w:u w:val="single"/>
        </w:rPr>
        <w:t>（项目名称）</w:t>
      </w:r>
      <w:r>
        <w:rPr>
          <w:rFonts w:ascii="宋体" w:hAnsi="宋体" w:cs="Arial"/>
          <w:bCs/>
          <w:color w:val="auto"/>
          <w:sz w:val="24"/>
          <w:highlight w:val="none"/>
          <w:u w:val="single"/>
        </w:rPr>
        <w:t xml:space="preserve">     </w:t>
      </w:r>
      <w:r>
        <w:rPr>
          <w:rFonts w:hint="eastAsia" w:ascii="宋体" w:hAnsi="宋体" w:cs="Arial"/>
          <w:bCs/>
          <w:color w:val="auto"/>
          <w:sz w:val="24"/>
          <w:highlight w:val="none"/>
          <w:u w:val="single"/>
        </w:rPr>
        <w:t>投标</w:t>
      </w:r>
      <w:r>
        <w:rPr>
          <w:rFonts w:ascii="宋体" w:cs="Arial"/>
          <w:bCs/>
          <w:color w:val="auto"/>
          <w:sz w:val="24"/>
          <w:highlight w:val="none"/>
          <w:u w:val="single"/>
        </w:rPr>
        <w:t>,</w:t>
      </w:r>
    </w:p>
    <w:p>
      <w:pPr>
        <w:spacing w:line="360" w:lineRule="auto"/>
        <w:ind w:firstLine="477" w:firstLineChars="199"/>
        <w:jc w:val="left"/>
        <w:rPr>
          <w:rFonts w:ascii="宋体"/>
          <w:b/>
          <w:bCs/>
          <w:color w:val="auto"/>
          <w:sz w:val="24"/>
          <w:highlight w:val="none"/>
        </w:rPr>
      </w:pPr>
      <w:r>
        <w:rPr>
          <w:rFonts w:hint="eastAsia" w:ascii="宋体" w:hAnsi="宋体"/>
          <w:bCs/>
          <w:color w:val="auto"/>
          <w:sz w:val="24"/>
          <w:highlight w:val="none"/>
        </w:rPr>
        <w:t>我方</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转账</w:t>
      </w:r>
      <w:r>
        <w:rPr>
          <w:rFonts w:ascii="宋体" w:hAnsi="宋体"/>
          <w:color w:val="auto"/>
          <w:sz w:val="24"/>
          <w:highlight w:val="none"/>
          <w:u w:val="single"/>
        </w:rPr>
        <w:t xml:space="preserve"> </w:t>
      </w:r>
      <w:r>
        <w:rPr>
          <w:rFonts w:hint="eastAsia" w:ascii="宋体" w:hAnsi="宋体"/>
          <w:color w:val="auto"/>
          <w:sz w:val="24"/>
          <w:highlight w:val="none"/>
        </w:rPr>
        <w:t>形式</w:t>
      </w:r>
      <w:r>
        <w:rPr>
          <w:rFonts w:hint="eastAsia" w:ascii="宋体" w:hAnsi="宋体" w:cs="Arial"/>
          <w:bCs/>
          <w:color w:val="auto"/>
          <w:sz w:val="24"/>
          <w:highlight w:val="none"/>
        </w:rPr>
        <w:t>提供人民币</w:t>
      </w:r>
      <w:r>
        <w:rPr>
          <w:rFonts w:ascii="宋体" w:hAnsi="宋体" w:cs="Arial"/>
          <w:bCs/>
          <w:color w:val="auto"/>
          <w:sz w:val="24"/>
          <w:highlight w:val="none"/>
          <w:u w:val="single"/>
        </w:rPr>
        <w:t xml:space="preserve">          </w:t>
      </w:r>
      <w:r>
        <w:rPr>
          <w:rFonts w:hint="eastAsia" w:ascii="宋体" w:hAnsi="宋体" w:cs="Arial"/>
          <w:bCs/>
          <w:color w:val="auto"/>
          <w:sz w:val="24"/>
          <w:highlight w:val="none"/>
        </w:rPr>
        <w:t>元投标保证金，当可以退回时，请退回到我公司以下帐户：</w:t>
      </w:r>
    </w:p>
    <w:p>
      <w:pPr>
        <w:numPr>
          <w:ilvl w:val="1"/>
          <w:numId w:val="10"/>
        </w:numPr>
        <w:spacing w:line="360" w:lineRule="auto"/>
        <w:rPr>
          <w:rFonts w:ascii="宋体"/>
          <w:color w:val="auto"/>
          <w:sz w:val="24"/>
          <w:highlight w:val="none"/>
        </w:rPr>
      </w:pPr>
      <w:r>
        <w:rPr>
          <w:rFonts w:hint="eastAsia" w:ascii="宋体" w:hAnsi="宋体"/>
          <w:color w:val="auto"/>
          <w:sz w:val="24"/>
          <w:highlight w:val="none"/>
        </w:rPr>
        <w:t>开户名：</w:t>
      </w:r>
      <w:r>
        <w:rPr>
          <w:rFonts w:ascii="宋体" w:hAnsi="宋体"/>
          <w:color w:val="auto"/>
          <w:sz w:val="24"/>
          <w:highlight w:val="none"/>
          <w:u w:val="single"/>
        </w:rPr>
        <w:t xml:space="preserve">                                </w:t>
      </w:r>
    </w:p>
    <w:p>
      <w:pPr>
        <w:numPr>
          <w:ilvl w:val="1"/>
          <w:numId w:val="10"/>
        </w:numPr>
        <w:spacing w:line="360" w:lineRule="auto"/>
        <w:rPr>
          <w:rFonts w:ascii="宋体"/>
          <w:color w:val="auto"/>
          <w:sz w:val="24"/>
          <w:highlight w:val="none"/>
        </w:rPr>
      </w:pPr>
      <w:r>
        <w:rPr>
          <w:rFonts w:hint="eastAsia" w:ascii="宋体" w:hAnsi="宋体"/>
          <w:color w:val="auto"/>
          <w:sz w:val="24"/>
          <w:highlight w:val="none"/>
        </w:rPr>
        <w:t>开户行：</w:t>
      </w:r>
      <w:r>
        <w:rPr>
          <w:rFonts w:ascii="宋体" w:hAnsi="宋体"/>
          <w:color w:val="auto"/>
          <w:sz w:val="24"/>
          <w:highlight w:val="none"/>
          <w:u w:val="single"/>
        </w:rPr>
        <w:t xml:space="preserve">                                </w:t>
      </w:r>
    </w:p>
    <w:p>
      <w:pPr>
        <w:numPr>
          <w:ilvl w:val="1"/>
          <w:numId w:val="10"/>
        </w:numPr>
        <w:spacing w:line="360" w:lineRule="auto"/>
        <w:rPr>
          <w:rFonts w:ascii="宋体"/>
          <w:b/>
          <w:bCs/>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u w:val="single"/>
        </w:rPr>
        <w:t xml:space="preserve">                                </w:t>
      </w:r>
    </w:p>
    <w:p>
      <w:pPr>
        <w:numPr>
          <w:ilvl w:val="1"/>
          <w:numId w:val="10"/>
        </w:numPr>
        <w:spacing w:line="360" w:lineRule="auto"/>
        <w:rPr>
          <w:rFonts w:ascii="宋体"/>
          <w:b/>
          <w:bCs/>
          <w:color w:val="auto"/>
          <w:sz w:val="24"/>
          <w:highlight w:val="none"/>
        </w:rPr>
      </w:pPr>
      <w:r>
        <w:rPr>
          <w:rFonts w:hint="eastAsia" w:ascii="宋体" w:hAnsi="宋体"/>
          <w:color w:val="auto"/>
          <w:sz w:val="24"/>
          <w:highlight w:val="none"/>
        </w:rPr>
        <w:t>公司税号：</w:t>
      </w:r>
      <w:r>
        <w:rPr>
          <w:rFonts w:ascii="宋体" w:hAnsi="宋体"/>
          <w:color w:val="auto"/>
          <w:sz w:val="24"/>
          <w:highlight w:val="non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p>
    <w:p>
      <w:pPr>
        <w:spacing w:line="360" w:lineRule="auto"/>
        <w:rPr>
          <w:rFonts w:ascii="宋体"/>
          <w:b/>
          <w:bCs/>
          <w:color w:val="auto"/>
          <w:sz w:val="24"/>
          <w:highlight w:val="none"/>
        </w:rPr>
      </w:pPr>
    </w:p>
    <w:p>
      <w:pPr>
        <w:spacing w:line="360" w:lineRule="auto"/>
        <w:ind w:firstLine="477" w:firstLineChars="199"/>
        <w:jc w:val="left"/>
        <w:rPr>
          <w:rFonts w:ascii="宋体"/>
          <w:color w:val="auto"/>
          <w:sz w:val="24"/>
          <w:highlight w:val="none"/>
        </w:rPr>
      </w:pPr>
      <w:r>
        <w:rPr>
          <w:rFonts w:hint="eastAsia" w:ascii="宋体" w:hAnsi="宋体"/>
          <w:bCs/>
          <w:color w:val="auto"/>
          <w:sz w:val="24"/>
          <w:highlight w:val="none"/>
        </w:rPr>
        <w:t>我方以</w:t>
      </w:r>
      <w:r>
        <w:rPr>
          <w:rFonts w:hint="eastAsia" w:ascii="宋体" w:hAnsi="宋体"/>
          <w:color w:val="auto"/>
          <w:sz w:val="24"/>
          <w:highlight w:val="none"/>
        </w:rPr>
        <w:t>汇票</w:t>
      </w:r>
      <w:r>
        <w:rPr>
          <w:rFonts w:hint="eastAsia" w:ascii="宋体" w:hAnsi="宋体"/>
          <w:bCs/>
          <w:color w:val="auto"/>
          <w:sz w:val="24"/>
          <w:highlight w:val="none"/>
        </w:rPr>
        <w:t>形式提供人民币</w:t>
      </w:r>
      <w:r>
        <w:rPr>
          <w:rFonts w:ascii="宋体" w:hAnsi="宋体"/>
          <w:bCs/>
          <w:color w:val="auto"/>
          <w:sz w:val="24"/>
          <w:highlight w:val="none"/>
          <w:u w:val="single"/>
        </w:rPr>
        <w:t xml:space="preserve">          </w:t>
      </w:r>
      <w:r>
        <w:rPr>
          <w:rFonts w:hint="eastAsia" w:ascii="宋体" w:hAnsi="宋体"/>
          <w:bCs/>
          <w:color w:val="auto"/>
          <w:sz w:val="24"/>
          <w:highlight w:val="none"/>
        </w:rPr>
        <w:t>元投标保证金，当可以退回时，授权委托我司员工</w:t>
      </w:r>
      <w:r>
        <w:rPr>
          <w:rFonts w:ascii="宋体" w:hAnsi="宋体"/>
          <w:bCs/>
          <w:color w:val="auto"/>
          <w:sz w:val="24"/>
          <w:highlight w:val="none"/>
        </w:rPr>
        <w:t>:</w:t>
      </w:r>
      <w:r>
        <w:rPr>
          <w:rFonts w:ascii="宋体" w:hAnsi="宋体"/>
          <w:bCs/>
          <w:color w:val="auto"/>
          <w:sz w:val="24"/>
          <w:highlight w:val="none"/>
          <w:u w:val="single"/>
        </w:rPr>
        <w:t xml:space="preserve">       </w:t>
      </w:r>
      <w:r>
        <w:rPr>
          <w:rFonts w:ascii="宋体"/>
          <w:bCs/>
          <w:color w:val="auto"/>
          <w:sz w:val="24"/>
          <w:highlight w:val="none"/>
        </w:rPr>
        <w:t>,</w:t>
      </w:r>
      <w:r>
        <w:rPr>
          <w:rFonts w:hint="eastAsia" w:ascii="宋体" w:hAnsi="宋体"/>
          <w:bCs/>
          <w:color w:val="auto"/>
          <w:sz w:val="24"/>
          <w:highlight w:val="none"/>
        </w:rPr>
        <w:t>身份证号码</w:t>
      </w:r>
      <w:r>
        <w:rPr>
          <w:rFonts w:ascii="宋体" w:hAnsi="宋体"/>
          <w:bCs/>
          <w:color w:val="auto"/>
          <w:sz w:val="24"/>
          <w:highlight w:val="none"/>
        </w:rPr>
        <w:t>:</w:t>
      </w:r>
      <w:r>
        <w:rPr>
          <w:rFonts w:ascii="宋体" w:hAnsi="宋体"/>
          <w:bCs/>
          <w:color w:val="auto"/>
          <w:sz w:val="24"/>
          <w:highlight w:val="none"/>
          <w:u w:val="single"/>
        </w:rPr>
        <w:t xml:space="preserve">               </w:t>
      </w:r>
      <w:r>
        <w:rPr>
          <w:rFonts w:hint="eastAsia" w:ascii="宋体" w:hAnsi="宋体"/>
          <w:bCs/>
          <w:color w:val="auto"/>
          <w:sz w:val="24"/>
          <w:highlight w:val="none"/>
        </w:rPr>
        <w:t>至贵司，全权办理此项目投标保证金汇票退还事宜。请贵司给予办理。</w:t>
      </w:r>
    </w:p>
    <w:p>
      <w:pPr>
        <w:spacing w:line="360" w:lineRule="auto"/>
        <w:ind w:firstLine="479" w:firstLineChars="199"/>
        <w:rPr>
          <w:rFonts w:ascii="宋体"/>
          <w:b/>
          <w:bCs/>
          <w:color w:val="auto"/>
          <w:sz w:val="24"/>
          <w:highlight w:val="none"/>
        </w:rPr>
      </w:pPr>
    </w:p>
    <w:p>
      <w:pPr>
        <w:spacing w:line="360" w:lineRule="auto"/>
        <w:ind w:firstLine="479" w:firstLineChars="199"/>
        <w:rPr>
          <w:rFonts w:ascii="宋体"/>
          <w:b/>
          <w:bCs/>
          <w:color w:val="auto"/>
          <w:sz w:val="24"/>
          <w:highlight w:val="none"/>
        </w:rPr>
      </w:pPr>
    </w:p>
    <w:p>
      <w:pPr>
        <w:spacing w:line="400" w:lineRule="exact"/>
        <w:ind w:firstLine="4080" w:firstLineChars="1700"/>
        <w:rPr>
          <w:rFonts w:ascii="宋体"/>
          <w:color w:val="auto"/>
          <w:sz w:val="24"/>
          <w:highlight w:val="none"/>
          <w:u w:val="single"/>
        </w:rPr>
      </w:pPr>
      <w:r>
        <w:rPr>
          <w:rFonts w:hint="eastAsia" w:ascii="宋体" w:hAnsi="宋体"/>
          <w:color w:val="auto"/>
          <w:sz w:val="24"/>
          <w:highlight w:val="none"/>
        </w:rPr>
        <w:t>投标人名称：</w:t>
      </w:r>
      <w:r>
        <w:rPr>
          <w:rFonts w:hint="eastAsia" w:ascii="宋体" w:hAnsi="宋体"/>
          <w:color w:val="auto"/>
          <w:sz w:val="24"/>
          <w:highlight w:val="none"/>
          <w:u w:val="single"/>
        </w:rPr>
        <w:t>（全称并加盖公章）</w:t>
      </w:r>
    </w:p>
    <w:p>
      <w:pPr>
        <w:spacing w:line="400" w:lineRule="exact"/>
        <w:ind w:firstLine="4080" w:firstLineChars="1700"/>
        <w:rPr>
          <w:rFonts w:ascii="宋体"/>
          <w:color w:val="auto"/>
          <w:sz w:val="24"/>
          <w:highlight w:val="none"/>
        </w:rPr>
      </w:pPr>
      <w:r>
        <w:rPr>
          <w:rFonts w:hint="eastAsia" w:ascii="宋体" w:hAnsi="宋体"/>
          <w:color w:val="auto"/>
          <w:sz w:val="24"/>
          <w:highlight w:val="none"/>
        </w:rPr>
        <w:t>投标人代表签名：</w:t>
      </w:r>
      <w:r>
        <w:rPr>
          <w:rFonts w:ascii="宋体" w:hAnsi="宋体"/>
          <w:color w:val="auto"/>
          <w:sz w:val="24"/>
          <w:highlight w:val="none"/>
          <w:u w:val="single"/>
        </w:rPr>
        <w:t xml:space="preserve">                    </w:t>
      </w:r>
    </w:p>
    <w:p>
      <w:pPr>
        <w:spacing w:line="400" w:lineRule="exact"/>
        <w:ind w:firstLine="4080" w:firstLineChars="1700"/>
        <w:rPr>
          <w:rFonts w:ascii="宋体"/>
          <w:color w:val="auto"/>
          <w:sz w:val="24"/>
          <w:highlight w:val="none"/>
        </w:rPr>
      </w:pPr>
      <w:r>
        <w:rPr>
          <w:rFonts w:hint="eastAsia" w:ascii="宋体" w:hAnsi="宋体"/>
          <w:color w:val="auto"/>
          <w:sz w:val="24"/>
          <w:highlight w:val="none"/>
        </w:rPr>
        <w:t>投标人联系方式：</w:t>
      </w:r>
      <w:r>
        <w:rPr>
          <w:rFonts w:ascii="宋体" w:hAnsi="宋体"/>
          <w:color w:val="auto"/>
          <w:sz w:val="24"/>
          <w:highlight w:val="none"/>
          <w:u w:val="single"/>
        </w:rPr>
        <w:t xml:space="preserve">                    </w:t>
      </w:r>
    </w:p>
    <w:p>
      <w:pPr>
        <w:tabs>
          <w:tab w:val="right" w:pos="8505"/>
        </w:tabs>
        <w:spacing w:line="400" w:lineRule="exact"/>
        <w:ind w:firstLine="4080" w:firstLineChars="1700"/>
        <w:rPr>
          <w:rFonts w:ascii="宋体"/>
          <w:color w:val="auto"/>
          <w:sz w:val="28"/>
          <w:highlight w:val="none"/>
        </w:rPr>
      </w:pPr>
      <w:r>
        <w:rPr>
          <w:rFonts w:hint="eastAsia" w:ascii="宋体" w:hAnsi="宋体"/>
          <w:color w:val="auto"/>
          <w:sz w:val="24"/>
          <w:highlight w:val="none"/>
        </w:rPr>
        <w:t>日期：</w:t>
      </w:r>
      <w:r>
        <w:rPr>
          <w:rFonts w:ascii="宋体" w:hAnsi="宋体"/>
          <w:color w:val="auto"/>
          <w:sz w:val="24"/>
          <w:highlight w:val="none"/>
        </w:rPr>
        <w:t xml:space="preserve">         </w:t>
      </w: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r>
        <w:rPr>
          <w:rFonts w:ascii="宋体"/>
          <w:color w:val="auto"/>
          <w:sz w:val="24"/>
          <w:highlight w:val="none"/>
        </w:rPr>
        <w:tab/>
      </w:r>
    </w:p>
    <w:p>
      <w:pPr>
        <w:spacing w:line="340" w:lineRule="atLeast"/>
        <w:rPr>
          <w:rFonts w:ascii="宋体"/>
          <w:color w:val="auto"/>
          <w:highlight w:val="none"/>
        </w:rPr>
      </w:pPr>
    </w:p>
    <w:p>
      <w:pPr>
        <w:spacing w:line="340" w:lineRule="atLeast"/>
        <w:rPr>
          <w:rFonts w:ascii="宋体"/>
          <w:color w:val="auto"/>
          <w:highlight w:val="none"/>
        </w:rPr>
      </w:pPr>
    </w:p>
    <w:p>
      <w:pPr>
        <w:spacing w:line="500" w:lineRule="exact"/>
        <w:ind w:firstLine="482" w:firstLineChars="200"/>
        <w:rPr>
          <w:rFonts w:ascii="宋体"/>
          <w:b/>
          <w:color w:val="auto"/>
          <w:sz w:val="24"/>
          <w:highlight w:val="none"/>
        </w:rPr>
      </w:pPr>
      <w:r>
        <w:rPr>
          <w:rFonts w:hint="eastAsia" w:ascii="宋体" w:hAnsi="宋体"/>
          <w:b/>
          <w:color w:val="auto"/>
          <w:sz w:val="24"/>
          <w:highlight w:val="none"/>
        </w:rPr>
        <w:t>备注：投标人办理退保证金，若为中标单位需提交项目合同的复印件、若为落标单位需将落标结果通知书回执扫描发至</w:t>
      </w:r>
      <w:r>
        <w:rPr>
          <w:rFonts w:ascii="宋体" w:hAnsi="宋体"/>
          <w:b/>
          <w:color w:val="auto"/>
          <w:sz w:val="24"/>
          <w:highlight w:val="none"/>
        </w:rPr>
        <w:t>jkzb@jiankunzx.com</w:t>
      </w:r>
      <w:r>
        <w:rPr>
          <w:rFonts w:hint="eastAsia" w:ascii="宋体" w:hAnsi="宋体"/>
          <w:b/>
          <w:color w:val="auto"/>
          <w:sz w:val="24"/>
          <w:highlight w:val="none"/>
        </w:rPr>
        <w:t>邮箱或传真至</w:t>
      </w:r>
      <w:r>
        <w:rPr>
          <w:rFonts w:ascii="宋体" w:hAnsi="宋体"/>
          <w:b/>
          <w:color w:val="auto"/>
          <w:sz w:val="24"/>
          <w:highlight w:val="none"/>
        </w:rPr>
        <w:t>0591-87316927</w:t>
      </w:r>
      <w:r>
        <w:rPr>
          <w:rFonts w:hint="eastAsia" w:ascii="宋体" w:hAnsi="宋体"/>
          <w:b/>
          <w:color w:val="auto"/>
          <w:sz w:val="24"/>
          <w:highlight w:val="none"/>
        </w:rPr>
        <w:t>，同时与前台确认</w:t>
      </w:r>
      <w:r>
        <w:rPr>
          <w:rFonts w:ascii="宋体" w:hAnsi="宋体"/>
          <w:b/>
          <w:color w:val="auto"/>
          <w:sz w:val="24"/>
          <w:highlight w:val="none"/>
        </w:rPr>
        <w:t>0591-87316927</w:t>
      </w:r>
      <w:r>
        <w:rPr>
          <w:rFonts w:hint="eastAsia" w:ascii="宋体" w:hAnsi="宋体"/>
          <w:b/>
          <w:color w:val="auto"/>
          <w:sz w:val="24"/>
          <w:highlight w:val="none"/>
        </w:rPr>
        <w:t>。（未按以上要求申请办理，所有责任投标方自负），如以他人名义投标或者以其他方式弄虚作假或虚假应标的，骗取中标，将没收投标人的投标保证金。</w:t>
      </w:r>
    </w:p>
    <w:p>
      <w:pPr>
        <w:spacing w:line="500" w:lineRule="exact"/>
        <w:ind w:firstLine="482" w:firstLineChars="200"/>
        <w:rPr>
          <w:rFonts w:ascii="宋体"/>
          <w:b/>
          <w:color w:val="auto"/>
          <w:sz w:val="24"/>
          <w:highlight w:val="none"/>
        </w:rPr>
      </w:pPr>
    </w:p>
    <w:p>
      <w:pPr>
        <w:spacing w:line="500" w:lineRule="exact"/>
        <w:jc w:val="center"/>
        <w:rPr>
          <w:rFonts w:ascii="宋体"/>
          <w:b/>
          <w:bCs/>
          <w:color w:val="auto"/>
          <w:sz w:val="36"/>
          <w:highlight w:val="none"/>
        </w:rPr>
      </w:pPr>
      <w:r>
        <w:rPr>
          <w:rFonts w:ascii="宋体"/>
          <w:b/>
          <w:bCs/>
          <w:color w:val="auto"/>
          <w:sz w:val="36"/>
          <w:highlight w:val="none"/>
        </w:rPr>
        <w:br w:type="page"/>
      </w:r>
      <w:r>
        <w:rPr>
          <w:rFonts w:ascii="宋体" w:hAnsi="宋体"/>
          <w:b/>
          <w:bCs/>
          <w:color w:val="auto"/>
          <w:sz w:val="36"/>
          <w:highlight w:val="none"/>
        </w:rPr>
        <w:t>11</w:t>
      </w:r>
      <w:r>
        <w:rPr>
          <w:rFonts w:hint="eastAsia" w:ascii="宋体" w:hAnsi="宋体"/>
          <w:b/>
          <w:bCs/>
          <w:color w:val="auto"/>
          <w:sz w:val="36"/>
          <w:highlight w:val="none"/>
        </w:rPr>
        <w:t>、投标人廉政保证书</w:t>
      </w:r>
    </w:p>
    <w:p>
      <w:pPr>
        <w:spacing w:line="500" w:lineRule="exact"/>
        <w:ind w:firstLine="723" w:firstLineChars="200"/>
        <w:jc w:val="center"/>
        <w:rPr>
          <w:rFonts w:ascii="宋体"/>
          <w:b/>
          <w:bCs/>
          <w:color w:val="auto"/>
          <w:sz w:val="36"/>
          <w:highlight w:val="none"/>
        </w:rPr>
      </w:pPr>
    </w:p>
    <w:p>
      <w:pPr>
        <w:pStyle w:val="58"/>
        <w:spacing w:beforeAutospacing="0" w:afterAutospacing="0" w:line="336" w:lineRule="auto"/>
        <w:rPr>
          <w:color w:val="auto"/>
          <w:highlight w:val="none"/>
        </w:rPr>
      </w:pPr>
      <w:r>
        <w:rPr>
          <w:rFonts w:hint="eastAsia"/>
          <w:color w:val="auto"/>
          <w:highlight w:val="none"/>
        </w:rPr>
        <w:t>致：</w:t>
      </w:r>
      <w:r>
        <w:rPr>
          <w:color w:val="auto"/>
          <w:highlight w:val="none"/>
          <w:u w:val="single"/>
        </w:rPr>
        <w:t>            </w:t>
      </w:r>
      <w:r>
        <w:rPr>
          <w:rFonts w:hint="eastAsia"/>
          <w:color w:val="auto"/>
          <w:highlight w:val="none"/>
          <w:u w:val="single"/>
        </w:rPr>
        <w:t>（采购人或采购代理机构）</w:t>
      </w:r>
      <w:r>
        <w:rPr>
          <w:color w:val="auto"/>
          <w:highlight w:val="none"/>
          <w:u w:val="single"/>
        </w:rPr>
        <w:t> </w:t>
      </w:r>
    </w:p>
    <w:p>
      <w:pPr>
        <w:spacing w:line="500" w:lineRule="exact"/>
        <w:ind w:firstLine="480" w:firstLineChars="200"/>
        <w:rPr>
          <w:rFonts w:ascii="宋体"/>
          <w:color w:val="auto"/>
          <w:sz w:val="24"/>
          <w:highlight w:val="none"/>
        </w:rPr>
      </w:pPr>
      <w:r>
        <w:rPr>
          <w:rFonts w:hint="eastAsia" w:ascii="宋体" w:hAnsi="宋体"/>
          <w:color w:val="auto"/>
          <w:sz w:val="24"/>
          <w:highlight w:val="none"/>
        </w:rPr>
        <w:t>为了积极配合贵公司进行</w:t>
      </w:r>
      <w:r>
        <w:rPr>
          <w:rFonts w:ascii="宋体" w:hAnsi="宋体"/>
          <w:color w:val="auto"/>
          <w:sz w:val="24"/>
          <w:highlight w:val="none"/>
          <w:u w:val="single"/>
        </w:rPr>
        <w:t xml:space="preserve">                       </w:t>
      </w:r>
      <w:r>
        <w:rPr>
          <w:rFonts w:hint="eastAsia" w:ascii="宋体" w:hAnsi="宋体"/>
          <w:color w:val="auto"/>
          <w:sz w:val="24"/>
          <w:highlight w:val="none"/>
        </w:rPr>
        <w:t>采购招标工作</w:t>
      </w:r>
      <w:r>
        <w:rPr>
          <w:rFonts w:ascii="宋体"/>
          <w:color w:val="auto"/>
          <w:sz w:val="24"/>
          <w:highlight w:val="none"/>
        </w:rPr>
        <w:t>,</w:t>
      </w:r>
      <w:r>
        <w:rPr>
          <w:rFonts w:hint="eastAsia" w:ascii="宋体" w:hAnsi="宋体"/>
          <w:color w:val="auto"/>
          <w:sz w:val="24"/>
          <w:highlight w:val="none"/>
        </w:rPr>
        <w:t>确保此次招标工作的公平、公正、公开，我们保证认真贯彻国家有关廉政和招标投标的有关规定，特向贵公司承诺如下事项：</w:t>
      </w:r>
    </w:p>
    <w:p>
      <w:pPr>
        <w:numPr>
          <w:ilvl w:val="0"/>
          <w:numId w:val="11"/>
        </w:numPr>
        <w:tabs>
          <w:tab w:val="left" w:pos="720"/>
          <w:tab w:val="clear" w:pos="1280"/>
        </w:tabs>
        <w:spacing w:line="500" w:lineRule="exact"/>
        <w:ind w:left="720" w:hanging="540"/>
        <w:rPr>
          <w:rFonts w:ascii="宋体"/>
          <w:color w:val="auto"/>
          <w:sz w:val="24"/>
          <w:highlight w:val="none"/>
        </w:rPr>
      </w:pPr>
      <w:r>
        <w:rPr>
          <w:rFonts w:hint="eastAsia" w:ascii="宋体" w:hAnsi="宋体"/>
          <w:color w:val="auto"/>
          <w:sz w:val="24"/>
          <w:highlight w:val="none"/>
        </w:rPr>
        <w:t>不以任何方式向采购人和评委会的任何人赠送礼品、礼金及有价证券；</w:t>
      </w:r>
    </w:p>
    <w:p>
      <w:pPr>
        <w:numPr>
          <w:ilvl w:val="0"/>
          <w:numId w:val="11"/>
        </w:numPr>
        <w:tabs>
          <w:tab w:val="left" w:pos="720"/>
          <w:tab w:val="clear" w:pos="1280"/>
        </w:tabs>
        <w:spacing w:line="500" w:lineRule="exact"/>
        <w:ind w:left="720" w:hanging="540"/>
        <w:rPr>
          <w:rFonts w:ascii="宋体"/>
          <w:color w:val="auto"/>
          <w:sz w:val="24"/>
          <w:highlight w:val="none"/>
        </w:rPr>
      </w:pPr>
      <w:r>
        <w:rPr>
          <w:rFonts w:hint="eastAsia" w:ascii="宋体" w:hAnsi="宋体"/>
          <w:color w:val="auto"/>
          <w:sz w:val="24"/>
          <w:highlight w:val="none"/>
        </w:rPr>
        <w:t>不宴请采购人的任何人或请采购人的任何人参加高消费的娱乐活动以及旅游、考察、参观等；</w:t>
      </w:r>
    </w:p>
    <w:p>
      <w:pPr>
        <w:numPr>
          <w:ilvl w:val="0"/>
          <w:numId w:val="11"/>
        </w:numPr>
        <w:tabs>
          <w:tab w:val="left" w:pos="720"/>
          <w:tab w:val="clear" w:pos="1280"/>
        </w:tabs>
        <w:spacing w:line="500" w:lineRule="exact"/>
        <w:ind w:left="720" w:hanging="540"/>
        <w:rPr>
          <w:rFonts w:ascii="宋体"/>
          <w:color w:val="auto"/>
          <w:sz w:val="24"/>
          <w:highlight w:val="none"/>
        </w:rPr>
      </w:pPr>
      <w:r>
        <w:rPr>
          <w:rFonts w:hint="eastAsia" w:ascii="宋体" w:hAnsi="宋体"/>
          <w:color w:val="auto"/>
          <w:sz w:val="24"/>
          <w:highlight w:val="none"/>
        </w:rPr>
        <w:t>不以任何形式报销采购人的任何人以及亲友的各种票据及费用；</w:t>
      </w:r>
    </w:p>
    <w:p>
      <w:pPr>
        <w:numPr>
          <w:ilvl w:val="0"/>
          <w:numId w:val="11"/>
        </w:numPr>
        <w:tabs>
          <w:tab w:val="left" w:pos="720"/>
          <w:tab w:val="clear" w:pos="1280"/>
        </w:tabs>
        <w:spacing w:line="500" w:lineRule="exact"/>
        <w:ind w:left="720" w:hanging="540"/>
        <w:rPr>
          <w:rFonts w:ascii="宋体"/>
          <w:color w:val="auto"/>
          <w:sz w:val="24"/>
          <w:highlight w:val="none"/>
        </w:rPr>
      </w:pPr>
      <w:r>
        <w:rPr>
          <w:rFonts w:hint="eastAsia" w:ascii="宋体" w:hAnsi="宋体"/>
          <w:color w:val="auto"/>
          <w:sz w:val="24"/>
          <w:highlight w:val="none"/>
        </w:rPr>
        <w:t>不进行可能影响招投标公平、公正的任何活动；</w:t>
      </w:r>
    </w:p>
    <w:p>
      <w:pPr>
        <w:numPr>
          <w:ilvl w:val="0"/>
          <w:numId w:val="11"/>
        </w:numPr>
        <w:tabs>
          <w:tab w:val="left" w:pos="720"/>
          <w:tab w:val="clear" w:pos="1280"/>
        </w:tabs>
        <w:spacing w:line="500" w:lineRule="exact"/>
        <w:ind w:left="720" w:hanging="540"/>
        <w:rPr>
          <w:rFonts w:ascii="宋体"/>
          <w:color w:val="auto"/>
          <w:sz w:val="24"/>
          <w:highlight w:val="none"/>
        </w:rPr>
      </w:pPr>
      <w:r>
        <w:rPr>
          <w:rFonts w:hint="eastAsia" w:ascii="宋体" w:hAnsi="宋体"/>
          <w:color w:val="auto"/>
          <w:sz w:val="24"/>
          <w:highlight w:val="none"/>
        </w:rPr>
        <w:t>如违反上述承诺，愿接受取消投标资格及其他任何形式的处理</w:t>
      </w:r>
      <w:r>
        <w:rPr>
          <w:rFonts w:hint="eastAsia" w:ascii="宋体" w:hAnsi="宋体"/>
          <w:color w:val="auto"/>
          <w:sz w:val="24"/>
          <w:highlight w:val="none"/>
          <w:lang w:eastAsia="zh-CN"/>
        </w:rPr>
        <w:t>。</w:t>
      </w:r>
    </w:p>
    <w:p>
      <w:pPr>
        <w:spacing w:line="500" w:lineRule="exact"/>
        <w:rPr>
          <w:rFonts w:ascii="宋体"/>
          <w:color w:val="auto"/>
          <w:sz w:val="28"/>
          <w:szCs w:val="28"/>
          <w:highlight w:val="none"/>
        </w:rPr>
      </w:pPr>
    </w:p>
    <w:p>
      <w:pPr>
        <w:spacing w:line="500" w:lineRule="exact"/>
        <w:rPr>
          <w:rFonts w:ascii="宋体"/>
          <w:color w:val="auto"/>
          <w:sz w:val="28"/>
          <w:szCs w:val="28"/>
          <w:highlight w:val="none"/>
        </w:rPr>
      </w:pPr>
    </w:p>
    <w:p>
      <w:pPr>
        <w:spacing w:line="500" w:lineRule="exact"/>
        <w:rPr>
          <w:rFonts w:ascii="宋体"/>
          <w:color w:val="auto"/>
          <w:sz w:val="28"/>
          <w:szCs w:val="28"/>
          <w:highlight w:val="none"/>
        </w:rPr>
      </w:pPr>
    </w:p>
    <w:p>
      <w:pPr>
        <w:spacing w:line="500" w:lineRule="exact"/>
        <w:rPr>
          <w:rFonts w:asci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4"/>
          <w:highlight w:val="none"/>
        </w:rPr>
        <w:t>投标人（全称并加盖公章）：</w:t>
      </w:r>
      <w:r>
        <w:rPr>
          <w:rFonts w:ascii="宋体" w:hAnsi="宋体"/>
          <w:color w:val="auto"/>
          <w:sz w:val="28"/>
          <w:szCs w:val="28"/>
          <w:highlight w:val="none"/>
          <w:u w:val="single"/>
        </w:rPr>
        <w:t xml:space="preserve">                  </w:t>
      </w:r>
    </w:p>
    <w:p>
      <w:pPr>
        <w:spacing w:line="500" w:lineRule="exact"/>
        <w:rPr>
          <w:rFonts w:ascii="宋体"/>
          <w:color w:val="auto"/>
          <w:sz w:val="28"/>
          <w:szCs w:val="28"/>
          <w:highlight w:val="none"/>
        </w:rPr>
      </w:pPr>
      <w:r>
        <w:rPr>
          <w:rFonts w:ascii="宋体" w:hAnsi="宋体"/>
          <w:color w:val="auto"/>
          <w:sz w:val="28"/>
          <w:szCs w:val="28"/>
          <w:highlight w:val="none"/>
        </w:rPr>
        <w:t xml:space="preserve">                        </w:t>
      </w:r>
      <w:r>
        <w:rPr>
          <w:rFonts w:hint="eastAsia" w:ascii="宋体" w:hAnsi="宋体"/>
          <w:color w:val="auto"/>
          <w:sz w:val="24"/>
          <w:highlight w:val="none"/>
        </w:rPr>
        <w:t>投标人代表（签字）：</w:t>
      </w:r>
      <w:r>
        <w:rPr>
          <w:rFonts w:ascii="宋体" w:hAnsi="宋体"/>
          <w:color w:val="auto"/>
          <w:sz w:val="28"/>
          <w:szCs w:val="28"/>
          <w:highlight w:val="none"/>
          <w:u w:val="single"/>
        </w:rPr>
        <w:t xml:space="preserve">                     </w:t>
      </w:r>
    </w:p>
    <w:p>
      <w:pPr>
        <w:spacing w:line="500" w:lineRule="exact"/>
        <w:ind w:firstLine="700" w:firstLineChars="250"/>
        <w:rPr>
          <w:rFonts w:ascii="宋体"/>
          <w:color w:val="auto"/>
          <w:highlight w:val="none"/>
        </w:rPr>
      </w:pPr>
      <w:r>
        <w:rPr>
          <w:rFonts w:ascii="宋体" w:hAnsi="宋体"/>
          <w:color w:val="auto"/>
          <w:sz w:val="28"/>
          <w:szCs w:val="28"/>
          <w:highlight w:val="none"/>
        </w:rPr>
        <w:t xml:space="preserve">                   </w:t>
      </w: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olor w:val="auto"/>
          <w:sz w:val="28"/>
          <w:szCs w:val="28"/>
          <w:highlight w:val="none"/>
          <w:u w:val="single"/>
        </w:rPr>
        <w:t xml:space="preserve">                         </w:t>
      </w:r>
      <w:r>
        <w:rPr>
          <w:rFonts w:ascii="宋体" w:hAnsi="宋体"/>
          <w:color w:val="auto"/>
          <w:sz w:val="28"/>
          <w:szCs w:val="28"/>
          <w:highlight w:val="none"/>
        </w:rPr>
        <w:t xml:space="preserve"> </w:t>
      </w:r>
    </w:p>
    <w:p>
      <w:pPr>
        <w:jc w:val="center"/>
        <w:rPr>
          <w:rFonts w:ascii="宋体"/>
          <w:b/>
          <w:bCs/>
          <w:color w:val="auto"/>
          <w:sz w:val="36"/>
          <w:highlight w:val="none"/>
        </w:rPr>
      </w:pPr>
    </w:p>
    <w:p>
      <w:pPr>
        <w:ind w:firstLine="3960" w:firstLineChars="1650"/>
        <w:rPr>
          <w:rFonts w:ascii="宋体"/>
          <w:color w:val="auto"/>
          <w:sz w:val="24"/>
          <w:highlight w:val="none"/>
          <w:u w:val="single"/>
        </w:rPr>
      </w:pPr>
    </w:p>
    <w:p>
      <w:pPr>
        <w:ind w:firstLine="3960" w:firstLineChars="1650"/>
        <w:rPr>
          <w:rFonts w:ascii="宋体"/>
          <w:color w:val="auto"/>
          <w:sz w:val="24"/>
          <w:highlight w:val="none"/>
          <w:u w:val="single"/>
        </w:rPr>
      </w:pPr>
    </w:p>
    <w:p>
      <w:pPr>
        <w:ind w:firstLine="3960" w:firstLineChars="1650"/>
        <w:rPr>
          <w:rFonts w:ascii="宋体"/>
          <w:color w:val="auto"/>
          <w:sz w:val="24"/>
          <w:highlight w:val="none"/>
          <w:u w:val="single"/>
        </w:rPr>
      </w:pPr>
    </w:p>
    <w:p>
      <w:pPr>
        <w:ind w:firstLine="3960" w:firstLineChars="1650"/>
        <w:rPr>
          <w:rFonts w:ascii="宋体"/>
          <w:color w:val="auto"/>
          <w:sz w:val="24"/>
          <w:highlight w:val="none"/>
          <w:u w:val="single"/>
        </w:rPr>
      </w:pPr>
    </w:p>
    <w:p>
      <w:pPr>
        <w:ind w:firstLine="3960" w:firstLineChars="1650"/>
        <w:rPr>
          <w:rFonts w:ascii="宋体"/>
          <w:color w:val="auto"/>
          <w:sz w:val="24"/>
          <w:highlight w:val="none"/>
          <w:u w:val="single"/>
        </w:rPr>
      </w:pPr>
    </w:p>
    <w:p>
      <w:pPr>
        <w:ind w:firstLine="3960" w:firstLineChars="1650"/>
        <w:rPr>
          <w:rFonts w:ascii="宋体"/>
          <w:color w:val="auto"/>
          <w:sz w:val="24"/>
          <w:highlight w:val="none"/>
          <w:u w:val="single"/>
        </w:rPr>
      </w:pPr>
    </w:p>
    <w:p>
      <w:pPr>
        <w:ind w:firstLine="3960" w:firstLineChars="1650"/>
        <w:rPr>
          <w:rFonts w:ascii="宋体"/>
          <w:color w:val="auto"/>
          <w:sz w:val="24"/>
          <w:highlight w:val="none"/>
          <w:u w:val="single"/>
        </w:rPr>
      </w:pPr>
    </w:p>
    <w:p>
      <w:pPr>
        <w:outlineLvl w:val="1"/>
        <w:rPr>
          <w:rFonts w:ascii="宋体"/>
          <w:color w:val="auto"/>
          <w:sz w:val="24"/>
          <w:highlight w:val="none"/>
        </w:rPr>
      </w:pPr>
    </w:p>
    <w:p>
      <w:pPr>
        <w:rPr>
          <w:rFonts w:ascii="宋体"/>
          <w:color w:val="auto"/>
          <w:highlight w:val="none"/>
        </w:rPr>
      </w:pPr>
    </w:p>
    <w:sectPr>
      <w:type w:val="nextColumn"/>
      <w:pgSz w:w="11907" w:h="16840"/>
      <w:pgMar w:top="1440" w:right="1080" w:bottom="1440" w:left="1080" w:header="454"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G Times">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HYg2gj">
    <w:altName w:val="MS Gothic"/>
    <w:panose1 w:val="00000000000000000000"/>
    <w:charset w:val="80"/>
    <w:family w:val="auto"/>
    <w:pitch w:val="default"/>
    <w:sig w:usb0="00000000" w:usb1="00000000" w:usb2="00000010" w:usb3="00000000" w:csb0="00020000" w:csb1="00000000"/>
  </w:font>
  <w:font w:name="Verdana">
    <w:panose1 w:val="020B0604030504040204"/>
    <w:charset w:val="00"/>
    <w:family w:val="auto"/>
    <w:pitch w:val="default"/>
    <w:sig w:usb0="A10006FF" w:usb1="4000205B" w:usb2="0000001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7"/>
      </w:rPr>
    </w:pPr>
    <w:r>
      <w:rPr>
        <w:rStyle w:val="67"/>
      </w:rPr>
      <w:fldChar w:fldCharType="begin"/>
    </w:r>
    <w:r>
      <w:rPr>
        <w:rStyle w:val="67"/>
      </w:rPr>
      <w:instrText xml:space="preserve">PAGE  </w:instrText>
    </w:r>
    <w:r>
      <w:rPr>
        <w:rStyle w:val="67"/>
      </w:rPr>
      <w:fldChar w:fldCharType="separate"/>
    </w:r>
    <w:r>
      <w:rPr>
        <w:rStyle w:val="67"/>
      </w:rPr>
      <w:t>1</w:t>
    </w:r>
    <w:r>
      <w:rPr>
        <w:rStyle w:val="67"/>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7"/>
      </w:rPr>
    </w:pPr>
    <w:r>
      <w:rPr>
        <w:rStyle w:val="67"/>
      </w:rPr>
      <w:fldChar w:fldCharType="begin"/>
    </w:r>
    <w:r>
      <w:rPr>
        <w:rStyle w:val="67"/>
      </w:rPr>
      <w:instrText xml:space="preserve">PAGE  </w:instrText>
    </w:r>
    <w:r>
      <w:rPr>
        <w:rStyle w:val="67"/>
      </w:rP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67"/>
      </w:rPr>
    </w:pPr>
    <w:r>
      <w:rPr>
        <w:rStyle w:val="67"/>
      </w:rPr>
      <w:fldChar w:fldCharType="begin"/>
    </w:r>
    <w:r>
      <w:rPr>
        <w:rStyle w:val="67"/>
      </w:rPr>
      <w:instrText xml:space="preserve">PAGE  </w:instrText>
    </w:r>
    <w:r>
      <w:rPr>
        <w:rStyle w:val="67"/>
      </w:rPr>
      <w:fldChar w:fldCharType="separate"/>
    </w:r>
    <w:r>
      <w:rPr>
        <w:rStyle w:val="67"/>
      </w:rPr>
      <w:t>36</w:t>
    </w:r>
    <w:r>
      <w:rPr>
        <w:rStyle w:val="67"/>
      </w:rPr>
      <w:fldChar w:fldCharType="end"/>
    </w:r>
  </w:p>
  <w:p>
    <w:pPr>
      <w:pStyle w:val="40"/>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rPr>
      <w:t>招标文件</w:t>
    </w:r>
    <w:r>
      <w:rPr>
        <w:rFonts w:hint="eastAsia"/>
        <w:lang w:eastAsia="zh-CN"/>
      </w:rPr>
      <w:t>FJKZB-643072023</w:t>
    </w:r>
    <w:r>
      <w:t xml:space="preserve">                                   </w:t>
    </w:r>
    <w:r>
      <w:rPr>
        <w:rFonts w:hint="eastAsia"/>
      </w:rPr>
      <w:t>福建省健坤招标有限公司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42C30"/>
    <w:multiLevelType w:val="singleLevel"/>
    <w:tmpl w:val="C5442C30"/>
    <w:lvl w:ilvl="0" w:tentative="0">
      <w:start w:val="1"/>
      <w:numFmt w:val="decimal"/>
      <w:suff w:val="nothing"/>
      <w:lvlText w:val="（%1）"/>
      <w:lvlJc w:val="left"/>
    </w:lvl>
  </w:abstractNum>
  <w:abstractNum w:abstractNumId="1">
    <w:nsid w:val="23AE074D"/>
    <w:multiLevelType w:val="multilevel"/>
    <w:tmpl w:val="23AE074D"/>
    <w:lvl w:ilvl="0" w:tentative="0">
      <w:start w:val="1"/>
      <w:numFmt w:val="decimal"/>
      <w:lvlText w:val="%1."/>
      <w:lvlJc w:val="left"/>
      <w:pPr>
        <w:tabs>
          <w:tab w:val="left" w:pos="875"/>
        </w:tabs>
        <w:ind w:left="875" w:hanging="397"/>
      </w:pPr>
      <w:rPr>
        <w:rFonts w:hint="eastAsia" w:eastAsia="宋体" w:cs="Times New Roman"/>
        <w:b w:val="0"/>
        <w:i w:val="0"/>
        <w:sz w:val="24"/>
      </w:rPr>
    </w:lvl>
    <w:lvl w:ilvl="1" w:tentative="0">
      <w:start w:val="1"/>
      <w:numFmt w:val="decimal"/>
      <w:lvlText w:val="%2."/>
      <w:lvlJc w:val="left"/>
      <w:pPr>
        <w:tabs>
          <w:tab w:val="left" w:pos="817"/>
        </w:tabs>
        <w:ind w:left="817" w:hanging="397"/>
      </w:pPr>
      <w:rPr>
        <w:rFonts w:hint="eastAsia" w:eastAsia="宋体" w:cs="Times New Roman"/>
        <w:b w:val="0"/>
        <w:i w:val="0"/>
        <w:sz w:val="24"/>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28020941"/>
    <w:multiLevelType w:val="multilevel"/>
    <w:tmpl w:val="28020941"/>
    <w:lvl w:ilvl="0" w:tentative="0">
      <w:start w:val="1"/>
      <w:numFmt w:val="chineseCountingThousand"/>
      <w:pStyle w:val="4"/>
      <w:suff w:val="nothing"/>
      <w:lvlText w:val="第%1部分"/>
      <w:lvlJc w:val="left"/>
      <w:pPr>
        <w:tabs>
          <w:tab w:val="left" w:pos="0"/>
        </w:tabs>
      </w:pPr>
      <w:rPr>
        <w:rFonts w:hint="eastAsia" w:ascii="仿宋_GB2312" w:hAnsi="Times New Roman" w:eastAsia="仿宋_GB2312" w:cs="Times New Roman"/>
        <w:sz w:val="32"/>
      </w:rPr>
    </w:lvl>
    <w:lvl w:ilvl="1" w:tentative="0">
      <w:start w:val="1"/>
      <w:numFmt w:val="upperLetter"/>
      <w:pStyle w:val="5"/>
      <w:suff w:val="nothing"/>
      <w:lvlText w:val="%2"/>
      <w:lvlJc w:val="left"/>
      <w:pPr>
        <w:tabs>
          <w:tab w:val="left" w:pos="0"/>
        </w:tabs>
      </w:pPr>
      <w:rPr>
        <w:rFonts w:hint="default" w:ascii="CG Times" w:hAnsi="CG Times" w:cs="Times New Roman"/>
        <w:b/>
        <w:i w:val="0"/>
        <w:sz w:val="28"/>
      </w:rPr>
    </w:lvl>
    <w:lvl w:ilvl="2" w:tentative="0">
      <w:start w:val="1"/>
      <w:numFmt w:val="decimal"/>
      <w:lvlRestart w:val="0"/>
      <w:pStyle w:val="2"/>
      <w:suff w:val="nothing"/>
      <w:lvlText w:val="%3"/>
      <w:lvlJc w:val="left"/>
      <w:pPr>
        <w:tabs>
          <w:tab w:val="left" w:pos="0"/>
        </w:tabs>
      </w:pPr>
      <w:rPr>
        <w:rFonts w:hint="eastAsia" w:ascii="宋体" w:hAnsi="Times New Roman" w:eastAsia="宋体" w:cs="Times New Roman"/>
        <w:b/>
        <w:i w:val="0"/>
        <w:sz w:val="28"/>
      </w:rPr>
    </w:lvl>
    <w:lvl w:ilvl="3" w:tentative="0">
      <w:start w:val="1"/>
      <w:numFmt w:val="none"/>
      <w:suff w:val="nothing"/>
      <w:lvlText w:val=""/>
      <w:lvlJc w:val="left"/>
      <w:pPr>
        <w:tabs>
          <w:tab w:val="left" w:pos="0"/>
        </w:tabs>
      </w:pPr>
      <w:rPr>
        <w:rFonts w:cs="Times New Roman"/>
      </w:rPr>
    </w:lvl>
    <w:lvl w:ilvl="4" w:tentative="0">
      <w:start w:val="1"/>
      <w:numFmt w:val="none"/>
      <w:pStyle w:val="8"/>
      <w:suff w:val="nothing"/>
      <w:lvlText w:val=""/>
      <w:lvlJc w:val="left"/>
      <w:pPr>
        <w:tabs>
          <w:tab w:val="left" w:pos="0"/>
        </w:tabs>
      </w:pPr>
      <w:rPr>
        <w:rFonts w:cs="Times New Roman"/>
      </w:rPr>
    </w:lvl>
    <w:lvl w:ilvl="5" w:tentative="0">
      <w:start w:val="1"/>
      <w:numFmt w:val="none"/>
      <w:pStyle w:val="9"/>
      <w:suff w:val="nothing"/>
      <w:lvlText w:val=""/>
      <w:lvlJc w:val="left"/>
      <w:pPr>
        <w:tabs>
          <w:tab w:val="left" w:pos="0"/>
        </w:tabs>
      </w:pPr>
      <w:rPr>
        <w:rFonts w:cs="Times New Roman"/>
      </w:rPr>
    </w:lvl>
    <w:lvl w:ilvl="6" w:tentative="0">
      <w:start w:val="1"/>
      <w:numFmt w:val="none"/>
      <w:pStyle w:val="10"/>
      <w:suff w:val="nothing"/>
      <w:lvlText w:val=""/>
      <w:lvlJc w:val="left"/>
      <w:pPr>
        <w:tabs>
          <w:tab w:val="left" w:pos="0"/>
        </w:tabs>
      </w:pPr>
      <w:rPr>
        <w:rFonts w:cs="Times New Roman"/>
      </w:rPr>
    </w:lvl>
    <w:lvl w:ilvl="7" w:tentative="0">
      <w:start w:val="1"/>
      <w:numFmt w:val="none"/>
      <w:pStyle w:val="11"/>
      <w:suff w:val="nothing"/>
      <w:lvlText w:val=""/>
      <w:lvlJc w:val="left"/>
      <w:pPr>
        <w:tabs>
          <w:tab w:val="left" w:pos="0"/>
        </w:tabs>
      </w:pPr>
      <w:rPr>
        <w:rFonts w:cs="Times New Roman"/>
      </w:rPr>
    </w:lvl>
    <w:lvl w:ilvl="8" w:tentative="0">
      <w:start w:val="1"/>
      <w:numFmt w:val="none"/>
      <w:pStyle w:val="12"/>
      <w:suff w:val="nothing"/>
      <w:lvlText w:val=""/>
      <w:lvlJc w:val="left"/>
      <w:pPr>
        <w:tabs>
          <w:tab w:val="left" w:pos="0"/>
        </w:tabs>
      </w:pPr>
      <w:rPr>
        <w:rFonts w:cs="Times New Roman"/>
      </w:rPr>
    </w:lvl>
  </w:abstractNum>
  <w:abstractNum w:abstractNumId="3">
    <w:nsid w:val="2F854E9C"/>
    <w:multiLevelType w:val="multilevel"/>
    <w:tmpl w:val="2F854E9C"/>
    <w:lvl w:ilvl="0" w:tentative="0">
      <w:start w:val="2"/>
      <w:numFmt w:val="decimal"/>
      <w:pStyle w:val="19"/>
      <w:lvlText w:val="%1."/>
      <w:lvlJc w:val="left"/>
      <w:pPr>
        <w:tabs>
          <w:tab w:val="left" w:pos="425"/>
        </w:tabs>
        <w:ind w:left="425" w:hanging="425"/>
      </w:pPr>
      <w:rPr>
        <w:rFonts w:hint="eastAsia" w:ascii="仿宋_GB2312" w:hAnsi="Times New Roman" w:eastAsia="仿宋_GB2312" w:cs="Times New Roman"/>
        <w:sz w:val="28"/>
        <w:szCs w:val="28"/>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39B76159"/>
    <w:multiLevelType w:val="multilevel"/>
    <w:tmpl w:val="39B76159"/>
    <w:lvl w:ilvl="0" w:tentative="0">
      <w:start w:val="1"/>
      <w:numFmt w:val="decimal"/>
      <w:lvlText w:val="%1."/>
      <w:lvlJc w:val="left"/>
      <w:pPr>
        <w:tabs>
          <w:tab w:val="left" w:pos="875"/>
        </w:tabs>
        <w:ind w:left="875" w:hanging="425"/>
      </w:pPr>
      <w:rPr>
        <w:rFonts w:cs="Times New Roman"/>
      </w:rPr>
    </w:lvl>
    <w:lvl w:ilvl="1" w:tentative="0">
      <w:start w:val="1"/>
      <w:numFmt w:val="decimal"/>
      <w:pStyle w:val="266"/>
      <w:lvlText w:val="%1.%2."/>
      <w:lvlJc w:val="left"/>
      <w:pPr>
        <w:tabs>
          <w:tab w:val="left" w:pos="1107"/>
        </w:tabs>
        <w:ind w:left="1107" w:hanging="567"/>
      </w:pPr>
      <w:rPr>
        <w:rFonts w:cs="Times New Roman"/>
      </w:rPr>
    </w:lvl>
    <w:lvl w:ilvl="2" w:tentative="0">
      <w:start w:val="1"/>
      <w:numFmt w:val="decimal"/>
      <w:pStyle w:val="239"/>
      <w:lvlText w:val="%1.%2.%3."/>
      <w:lvlJc w:val="left"/>
      <w:pPr>
        <w:tabs>
          <w:tab w:val="left" w:pos="1159"/>
        </w:tabs>
        <w:ind w:left="1159" w:hanging="709"/>
      </w:pPr>
      <w:rPr>
        <w:rFonts w:cs="Times New Roman"/>
      </w:rPr>
    </w:lvl>
    <w:lvl w:ilvl="3" w:tentative="0">
      <w:start w:val="1"/>
      <w:numFmt w:val="decimal"/>
      <w:lvlText w:val="%1.%2.%3.%4."/>
      <w:lvlJc w:val="left"/>
      <w:pPr>
        <w:tabs>
          <w:tab w:val="left" w:pos="1301"/>
        </w:tabs>
        <w:ind w:left="1301" w:hanging="851"/>
      </w:pPr>
      <w:rPr>
        <w:rFonts w:cs="Times New Roman"/>
      </w:rPr>
    </w:lvl>
    <w:lvl w:ilvl="4" w:tentative="0">
      <w:start w:val="1"/>
      <w:numFmt w:val="decimal"/>
      <w:lvlText w:val="%1.%2.%3.%4.%5."/>
      <w:lvlJc w:val="left"/>
      <w:pPr>
        <w:tabs>
          <w:tab w:val="left" w:pos="1442"/>
        </w:tabs>
        <w:ind w:left="1442" w:hanging="992"/>
      </w:pPr>
      <w:rPr>
        <w:rFonts w:cs="Times New Roman"/>
      </w:rPr>
    </w:lvl>
    <w:lvl w:ilvl="5" w:tentative="0">
      <w:start w:val="1"/>
      <w:numFmt w:val="decimal"/>
      <w:lvlText w:val="%1.%2.%3.%4.%5.%6."/>
      <w:lvlJc w:val="left"/>
      <w:pPr>
        <w:tabs>
          <w:tab w:val="left" w:pos="1584"/>
        </w:tabs>
        <w:ind w:left="1584" w:hanging="1134"/>
      </w:pPr>
      <w:rPr>
        <w:rFonts w:cs="Times New Roman"/>
      </w:rPr>
    </w:lvl>
    <w:lvl w:ilvl="6" w:tentative="0">
      <w:start w:val="1"/>
      <w:numFmt w:val="decimal"/>
      <w:lvlText w:val="%1.%2.%3.%4.%5.%6.%7."/>
      <w:lvlJc w:val="left"/>
      <w:pPr>
        <w:tabs>
          <w:tab w:val="left" w:pos="1726"/>
        </w:tabs>
        <w:ind w:left="1726" w:hanging="1276"/>
      </w:pPr>
      <w:rPr>
        <w:rFonts w:cs="Times New Roman"/>
      </w:rPr>
    </w:lvl>
    <w:lvl w:ilvl="7" w:tentative="0">
      <w:start w:val="1"/>
      <w:numFmt w:val="decimal"/>
      <w:lvlText w:val="%1.%2.%3.%4.%5.%6.%7.%8."/>
      <w:lvlJc w:val="left"/>
      <w:pPr>
        <w:tabs>
          <w:tab w:val="left" w:pos="1868"/>
        </w:tabs>
        <w:ind w:left="1868" w:hanging="1418"/>
      </w:pPr>
      <w:rPr>
        <w:rFonts w:cs="Times New Roman"/>
      </w:rPr>
    </w:lvl>
    <w:lvl w:ilvl="8" w:tentative="0">
      <w:start w:val="1"/>
      <w:numFmt w:val="decimal"/>
      <w:lvlText w:val="%1.%2.%3.%4.%5.%6.%7.%8.%9."/>
      <w:lvlJc w:val="left"/>
      <w:pPr>
        <w:tabs>
          <w:tab w:val="left" w:pos="2009"/>
        </w:tabs>
        <w:ind w:left="2009" w:hanging="1559"/>
      </w:pPr>
      <w:rPr>
        <w:rFonts w:cs="Times New Roman"/>
      </w:rPr>
    </w:lvl>
  </w:abstractNum>
  <w:abstractNum w:abstractNumId="5">
    <w:nsid w:val="4AAC617B"/>
    <w:multiLevelType w:val="multilevel"/>
    <w:tmpl w:val="4AAC617B"/>
    <w:lvl w:ilvl="0" w:tentative="0">
      <w:start w:val="1"/>
      <w:numFmt w:val="decimal"/>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6">
    <w:nsid w:val="4AE16A2F"/>
    <w:multiLevelType w:val="multilevel"/>
    <w:tmpl w:val="4AE16A2F"/>
    <w:lvl w:ilvl="0" w:tentative="0">
      <w:start w:val="1"/>
      <w:numFmt w:val="decimal"/>
      <w:pStyle w:val="272"/>
      <w:lvlText w:val="%1)"/>
      <w:lvlJc w:val="left"/>
      <w:pPr>
        <w:tabs>
          <w:tab w:val="left" w:pos="360"/>
        </w:tabs>
        <w:ind w:left="360" w:hanging="360"/>
      </w:pPr>
      <w:rPr>
        <w:rFonts w:cs="Times New Roman"/>
      </w:rPr>
    </w:lvl>
    <w:lvl w:ilvl="1" w:tentative="0">
      <w:start w:val="1"/>
      <w:numFmt w:val="lowerLetter"/>
      <w:lvlText w:val="%2)"/>
      <w:lvlJc w:val="left"/>
      <w:pPr>
        <w:tabs>
          <w:tab w:val="left" w:pos="720"/>
        </w:tabs>
        <w:ind w:left="720" w:hanging="360"/>
      </w:pPr>
      <w:rPr>
        <w:rFonts w:cs="Times New Roman"/>
      </w:rPr>
    </w:lvl>
    <w:lvl w:ilvl="2" w:tentative="0">
      <w:start w:val="1"/>
      <w:numFmt w:val="lowerRoman"/>
      <w:lvlText w:val="%3)"/>
      <w:lvlJc w:val="left"/>
      <w:pPr>
        <w:tabs>
          <w:tab w:val="left" w:pos="1080"/>
        </w:tabs>
        <w:ind w:left="1080" w:hanging="360"/>
      </w:pPr>
      <w:rPr>
        <w:rFonts w:cs="Times New Roman"/>
      </w:rPr>
    </w:lvl>
    <w:lvl w:ilvl="3" w:tentative="0">
      <w:start w:val="1"/>
      <w:numFmt w:val="decimal"/>
      <w:lvlText w:val="(%4)"/>
      <w:lvlJc w:val="left"/>
      <w:pPr>
        <w:tabs>
          <w:tab w:val="left" w:pos="1440"/>
        </w:tabs>
        <w:ind w:left="1440" w:hanging="360"/>
      </w:pPr>
      <w:rPr>
        <w:rFonts w:cs="Times New Roman"/>
      </w:rPr>
    </w:lvl>
    <w:lvl w:ilvl="4" w:tentative="0">
      <w:start w:val="1"/>
      <w:numFmt w:val="lowerLetter"/>
      <w:lvlText w:val="(%5)"/>
      <w:lvlJc w:val="left"/>
      <w:pPr>
        <w:tabs>
          <w:tab w:val="left" w:pos="1800"/>
        </w:tabs>
        <w:ind w:left="1800" w:hanging="360"/>
      </w:pPr>
      <w:rPr>
        <w:rFonts w:cs="Times New Roman"/>
      </w:rPr>
    </w:lvl>
    <w:lvl w:ilvl="5" w:tentative="0">
      <w:start w:val="1"/>
      <w:numFmt w:val="lowerRoman"/>
      <w:lvlText w:val="(%6)"/>
      <w:lvlJc w:val="left"/>
      <w:pPr>
        <w:tabs>
          <w:tab w:val="left" w:pos="2160"/>
        </w:tabs>
        <w:ind w:left="2160" w:hanging="360"/>
      </w:pPr>
      <w:rPr>
        <w:rFonts w:cs="Times New Roman"/>
      </w:rPr>
    </w:lvl>
    <w:lvl w:ilvl="6" w:tentative="0">
      <w:start w:val="1"/>
      <w:numFmt w:val="decimal"/>
      <w:lvlText w:val="%7."/>
      <w:lvlJc w:val="left"/>
      <w:pPr>
        <w:tabs>
          <w:tab w:val="left" w:pos="2520"/>
        </w:tabs>
        <w:ind w:left="2520" w:hanging="360"/>
      </w:pPr>
      <w:rPr>
        <w:rFonts w:cs="Times New Roman"/>
      </w:rPr>
    </w:lvl>
    <w:lvl w:ilvl="7" w:tentative="0">
      <w:start w:val="1"/>
      <w:numFmt w:val="lowerLetter"/>
      <w:lvlText w:val="%8."/>
      <w:lvlJc w:val="left"/>
      <w:pPr>
        <w:tabs>
          <w:tab w:val="left" w:pos="2880"/>
        </w:tabs>
        <w:ind w:left="2880" w:hanging="360"/>
      </w:pPr>
      <w:rPr>
        <w:rFonts w:cs="Times New Roman"/>
      </w:rPr>
    </w:lvl>
    <w:lvl w:ilvl="8" w:tentative="0">
      <w:start w:val="1"/>
      <w:numFmt w:val="lowerRoman"/>
      <w:lvlText w:val="%9."/>
      <w:lvlJc w:val="left"/>
      <w:pPr>
        <w:tabs>
          <w:tab w:val="left" w:pos="3240"/>
        </w:tabs>
        <w:ind w:left="3240" w:hanging="360"/>
      </w:pPr>
      <w:rPr>
        <w:rFonts w:cs="Times New Roman"/>
      </w:rPr>
    </w:lvl>
  </w:abstractNum>
  <w:abstractNum w:abstractNumId="7">
    <w:nsid w:val="5F6A1EEE"/>
    <w:multiLevelType w:val="multilevel"/>
    <w:tmpl w:val="5F6A1EEE"/>
    <w:lvl w:ilvl="0" w:tentative="0">
      <w:start w:val="1"/>
      <w:numFmt w:val="decimal"/>
      <w:pStyle w:val="6"/>
      <w:lvlText w:val="%1."/>
      <w:lvlJc w:val="left"/>
      <w:pPr>
        <w:tabs>
          <w:tab w:val="left" w:pos="425"/>
        </w:tabs>
        <w:ind w:left="425" w:hanging="425"/>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6CEA2025"/>
    <w:multiLevelType w:val="multilevel"/>
    <w:tmpl w:val="6CEA2025"/>
    <w:lvl w:ilvl="0" w:tentative="0">
      <w:start w:val="1"/>
      <w:numFmt w:val="none"/>
      <w:pStyle w:val="3"/>
      <w:suff w:val="nothing"/>
      <w:lvlText w:val="%1"/>
      <w:lvlJc w:val="left"/>
      <w:pPr>
        <w:tabs>
          <w:tab w:val="left" w:pos="0"/>
        </w:tabs>
      </w:pPr>
      <w:rPr>
        <w:rFonts w:hint="default" w:ascii="Times New Roman" w:hAnsi="Times New Roman" w:cs="Times New Roman"/>
        <w:b/>
        <w:i w:val="0"/>
        <w:sz w:val="21"/>
      </w:rPr>
    </w:lvl>
    <w:lvl w:ilvl="1" w:tentative="0">
      <w:start w:val="1"/>
      <w:numFmt w:val="decimal"/>
      <w:pStyle w:val="21"/>
      <w:suff w:val="nothing"/>
      <w:lvlText w:val="%1%2　"/>
      <w:lvlJc w:val="left"/>
      <w:pPr>
        <w:tabs>
          <w:tab w:val="left" w:pos="0"/>
        </w:tabs>
      </w:pPr>
      <w:rPr>
        <w:rFonts w:hint="eastAsia" w:ascii="黑体" w:hAnsi="Times New Roman" w:eastAsia="黑体" w:cs="Times New Roman"/>
        <w:b w:val="0"/>
        <w:i w:val="0"/>
        <w:sz w:val="21"/>
      </w:rPr>
    </w:lvl>
    <w:lvl w:ilvl="2" w:tentative="0">
      <w:start w:val="1"/>
      <w:numFmt w:val="decimal"/>
      <w:suff w:val="nothing"/>
      <w:lvlText w:val="%1%2.%3　"/>
      <w:lvlJc w:val="left"/>
      <w:pPr>
        <w:tabs>
          <w:tab w:val="left" w:pos="0"/>
        </w:tabs>
      </w:pPr>
      <w:rPr>
        <w:rFonts w:hint="eastAsia" w:ascii="黑体" w:hAnsi="Times New Roman" w:eastAsia="黑体" w:cs="Times New Roman"/>
        <w:b w:val="0"/>
        <w:i w:val="0"/>
        <w:sz w:val="21"/>
      </w:rPr>
    </w:lvl>
    <w:lvl w:ilvl="3" w:tentative="0">
      <w:start w:val="1"/>
      <w:numFmt w:val="decimal"/>
      <w:suff w:val="nothing"/>
      <w:lvlText w:val="%1%2.%3.%4　"/>
      <w:lvlJc w:val="left"/>
      <w:pPr>
        <w:tabs>
          <w:tab w:val="left" w:pos="0"/>
        </w:tabs>
        <w:ind w:left="105"/>
      </w:pPr>
      <w:rPr>
        <w:rFonts w:cs="Times New Roman"/>
      </w:rPr>
    </w:lvl>
    <w:lvl w:ilvl="4" w:tentative="0">
      <w:start w:val="1"/>
      <w:numFmt w:val="decimal"/>
      <w:suff w:val="nothing"/>
      <w:lvlText w:val="%1%2.%3.%4.%5　"/>
      <w:lvlJc w:val="left"/>
      <w:pPr>
        <w:tabs>
          <w:tab w:val="left" w:pos="0"/>
        </w:tabs>
        <w:ind w:left="735"/>
      </w:pPr>
      <w:rPr>
        <w:rFonts w:hint="eastAsia" w:ascii="黑体" w:hAnsi="Times New Roman" w:eastAsia="黑体" w:cs="Times New Roman"/>
        <w:b w:val="0"/>
        <w:i w:val="0"/>
        <w:sz w:val="21"/>
      </w:rPr>
    </w:lvl>
    <w:lvl w:ilvl="5" w:tentative="0">
      <w:start w:val="1"/>
      <w:numFmt w:val="decimal"/>
      <w:suff w:val="nothing"/>
      <w:lvlText w:val="%1%2.%3.%4.%5.%6　"/>
      <w:lvlJc w:val="left"/>
      <w:pPr>
        <w:tabs>
          <w:tab w:val="left" w:pos="0"/>
        </w:tabs>
      </w:pPr>
      <w:rPr>
        <w:rFonts w:hint="eastAsia" w:ascii="黑体" w:hAnsi="Times New Roman" w:eastAsia="黑体" w:cs="Times New Roman"/>
        <w:b w:val="0"/>
        <w:i w:val="0"/>
        <w:sz w:val="21"/>
      </w:rPr>
    </w:lvl>
    <w:lvl w:ilvl="6" w:tentative="0">
      <w:start w:val="1"/>
      <w:numFmt w:val="decimal"/>
      <w:suff w:val="nothing"/>
      <w:lvlText w:val="%1%2.%3.%4.%5.%6.%7　"/>
      <w:lvlJc w:val="left"/>
      <w:pPr>
        <w:tabs>
          <w:tab w:val="left" w:pos="0"/>
        </w:tabs>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cs="Times New Roman"/>
      </w:rPr>
    </w:lvl>
    <w:lvl w:ilvl="8" w:tentative="0">
      <w:start w:val="1"/>
      <w:numFmt w:val="decimal"/>
      <w:lvlText w:val="%1.%2.%3.%4.%5.%6.%7.%8.%9"/>
      <w:lvlJc w:val="left"/>
      <w:pPr>
        <w:tabs>
          <w:tab w:val="left" w:pos="4777"/>
        </w:tabs>
        <w:ind w:left="4677" w:hanging="1700"/>
      </w:pPr>
      <w:rPr>
        <w:rFonts w:cs="Times New Roman"/>
      </w:rPr>
    </w:lvl>
  </w:abstractNum>
  <w:abstractNum w:abstractNumId="9">
    <w:nsid w:val="75CC5AFF"/>
    <w:multiLevelType w:val="multilevel"/>
    <w:tmpl w:val="75CC5AFF"/>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7B7D4113"/>
    <w:multiLevelType w:val="multilevel"/>
    <w:tmpl w:val="7B7D4113"/>
    <w:lvl w:ilvl="0" w:tentative="0">
      <w:start w:val="1"/>
      <w:numFmt w:val="decimal"/>
      <w:pStyle w:val="265"/>
      <w:lvlText w:val="第%1章"/>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2"/>
  </w:num>
  <w:num w:numId="2">
    <w:abstractNumId w:val="7"/>
  </w:num>
  <w:num w:numId="3">
    <w:abstractNumId w:val="8"/>
  </w:num>
  <w:num w:numId="4">
    <w:abstractNumId w:val="3"/>
  </w:num>
  <w:num w:numId="5">
    <w:abstractNumId w:val="4"/>
  </w:num>
  <w:num w:numId="6">
    <w:abstractNumId w:val="10"/>
  </w:num>
  <w:num w:numId="7">
    <w:abstractNumId w:val="6"/>
  </w:num>
  <w:num w:numId="8">
    <w:abstractNumId w:val="9"/>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D5A5E"/>
    <w:rsid w:val="00000F3D"/>
    <w:rsid w:val="00002F0C"/>
    <w:rsid w:val="00003882"/>
    <w:rsid w:val="00003D56"/>
    <w:rsid w:val="00006A09"/>
    <w:rsid w:val="000075D1"/>
    <w:rsid w:val="00007748"/>
    <w:rsid w:val="00010776"/>
    <w:rsid w:val="000109FC"/>
    <w:rsid w:val="000118E9"/>
    <w:rsid w:val="00012439"/>
    <w:rsid w:val="00012469"/>
    <w:rsid w:val="00012700"/>
    <w:rsid w:val="00012D30"/>
    <w:rsid w:val="00013335"/>
    <w:rsid w:val="000138EC"/>
    <w:rsid w:val="0001403C"/>
    <w:rsid w:val="000151D1"/>
    <w:rsid w:val="00015A5E"/>
    <w:rsid w:val="00015B58"/>
    <w:rsid w:val="00020DBA"/>
    <w:rsid w:val="00021275"/>
    <w:rsid w:val="000213AA"/>
    <w:rsid w:val="000224B1"/>
    <w:rsid w:val="000246B7"/>
    <w:rsid w:val="0002587E"/>
    <w:rsid w:val="000264E9"/>
    <w:rsid w:val="00026C95"/>
    <w:rsid w:val="000271A5"/>
    <w:rsid w:val="00027E78"/>
    <w:rsid w:val="00027FA6"/>
    <w:rsid w:val="00030C40"/>
    <w:rsid w:val="000329AB"/>
    <w:rsid w:val="000349B2"/>
    <w:rsid w:val="0003533B"/>
    <w:rsid w:val="00035CB7"/>
    <w:rsid w:val="00036A4E"/>
    <w:rsid w:val="000372D4"/>
    <w:rsid w:val="00040373"/>
    <w:rsid w:val="000409C7"/>
    <w:rsid w:val="00040E35"/>
    <w:rsid w:val="000422FD"/>
    <w:rsid w:val="00043CED"/>
    <w:rsid w:val="00044A7A"/>
    <w:rsid w:val="00046757"/>
    <w:rsid w:val="00046EBB"/>
    <w:rsid w:val="000479C5"/>
    <w:rsid w:val="00047BB7"/>
    <w:rsid w:val="00050D88"/>
    <w:rsid w:val="000521A7"/>
    <w:rsid w:val="00053021"/>
    <w:rsid w:val="00053726"/>
    <w:rsid w:val="00053888"/>
    <w:rsid w:val="00054E9D"/>
    <w:rsid w:val="00056CD4"/>
    <w:rsid w:val="0005763D"/>
    <w:rsid w:val="0006016E"/>
    <w:rsid w:val="000610E7"/>
    <w:rsid w:val="000623E7"/>
    <w:rsid w:val="000624AD"/>
    <w:rsid w:val="000660DF"/>
    <w:rsid w:val="00066625"/>
    <w:rsid w:val="00066642"/>
    <w:rsid w:val="000668D0"/>
    <w:rsid w:val="000679C1"/>
    <w:rsid w:val="0007050D"/>
    <w:rsid w:val="00071448"/>
    <w:rsid w:val="00071823"/>
    <w:rsid w:val="00071C3E"/>
    <w:rsid w:val="00072D56"/>
    <w:rsid w:val="00074225"/>
    <w:rsid w:val="00074286"/>
    <w:rsid w:val="0007447E"/>
    <w:rsid w:val="0007476A"/>
    <w:rsid w:val="000761D6"/>
    <w:rsid w:val="00076596"/>
    <w:rsid w:val="00077649"/>
    <w:rsid w:val="00080AB4"/>
    <w:rsid w:val="000822D1"/>
    <w:rsid w:val="00082399"/>
    <w:rsid w:val="00082A0E"/>
    <w:rsid w:val="00082E63"/>
    <w:rsid w:val="00084532"/>
    <w:rsid w:val="00084B18"/>
    <w:rsid w:val="00086DFA"/>
    <w:rsid w:val="000921B7"/>
    <w:rsid w:val="000927F6"/>
    <w:rsid w:val="00092E94"/>
    <w:rsid w:val="00092F08"/>
    <w:rsid w:val="00096743"/>
    <w:rsid w:val="000A0042"/>
    <w:rsid w:val="000A081D"/>
    <w:rsid w:val="000A114A"/>
    <w:rsid w:val="000A2C44"/>
    <w:rsid w:val="000A371F"/>
    <w:rsid w:val="000A45A8"/>
    <w:rsid w:val="000A4DB8"/>
    <w:rsid w:val="000A5D03"/>
    <w:rsid w:val="000A5E48"/>
    <w:rsid w:val="000A6A0A"/>
    <w:rsid w:val="000A7443"/>
    <w:rsid w:val="000A74A6"/>
    <w:rsid w:val="000A7B7F"/>
    <w:rsid w:val="000B040F"/>
    <w:rsid w:val="000B27C8"/>
    <w:rsid w:val="000B2851"/>
    <w:rsid w:val="000B76A5"/>
    <w:rsid w:val="000C001D"/>
    <w:rsid w:val="000C084E"/>
    <w:rsid w:val="000C087F"/>
    <w:rsid w:val="000C10CD"/>
    <w:rsid w:val="000C12FC"/>
    <w:rsid w:val="000C1385"/>
    <w:rsid w:val="000C2834"/>
    <w:rsid w:val="000C3C31"/>
    <w:rsid w:val="000C3F00"/>
    <w:rsid w:val="000C4446"/>
    <w:rsid w:val="000C4CE1"/>
    <w:rsid w:val="000C604E"/>
    <w:rsid w:val="000C612B"/>
    <w:rsid w:val="000C72DE"/>
    <w:rsid w:val="000D0A55"/>
    <w:rsid w:val="000D0F1A"/>
    <w:rsid w:val="000D2569"/>
    <w:rsid w:val="000D2941"/>
    <w:rsid w:val="000D3ABF"/>
    <w:rsid w:val="000D4211"/>
    <w:rsid w:val="000D5A18"/>
    <w:rsid w:val="000D5ADF"/>
    <w:rsid w:val="000D5F8D"/>
    <w:rsid w:val="000D6277"/>
    <w:rsid w:val="000D6931"/>
    <w:rsid w:val="000D6BDC"/>
    <w:rsid w:val="000D7695"/>
    <w:rsid w:val="000E0C92"/>
    <w:rsid w:val="000E0E28"/>
    <w:rsid w:val="000E23FC"/>
    <w:rsid w:val="000E2B38"/>
    <w:rsid w:val="000E4E03"/>
    <w:rsid w:val="000E5A0B"/>
    <w:rsid w:val="000E5DD8"/>
    <w:rsid w:val="000E6D4F"/>
    <w:rsid w:val="000E7655"/>
    <w:rsid w:val="000E7686"/>
    <w:rsid w:val="000F1FF3"/>
    <w:rsid w:val="000F23BA"/>
    <w:rsid w:val="000F252F"/>
    <w:rsid w:val="000F36AE"/>
    <w:rsid w:val="000F6239"/>
    <w:rsid w:val="000F69E8"/>
    <w:rsid w:val="000F69EC"/>
    <w:rsid w:val="000F6AB9"/>
    <w:rsid w:val="000F7355"/>
    <w:rsid w:val="000F7445"/>
    <w:rsid w:val="000F7936"/>
    <w:rsid w:val="001009C1"/>
    <w:rsid w:val="00100B5B"/>
    <w:rsid w:val="0010172F"/>
    <w:rsid w:val="001025DA"/>
    <w:rsid w:val="0010361F"/>
    <w:rsid w:val="00103626"/>
    <w:rsid w:val="00104068"/>
    <w:rsid w:val="00105BF4"/>
    <w:rsid w:val="00105DE7"/>
    <w:rsid w:val="00105E6A"/>
    <w:rsid w:val="001064BA"/>
    <w:rsid w:val="00110C94"/>
    <w:rsid w:val="00111980"/>
    <w:rsid w:val="00112035"/>
    <w:rsid w:val="0011246D"/>
    <w:rsid w:val="00114186"/>
    <w:rsid w:val="001150BC"/>
    <w:rsid w:val="00115890"/>
    <w:rsid w:val="00115F90"/>
    <w:rsid w:val="001228F0"/>
    <w:rsid w:val="00122AD8"/>
    <w:rsid w:val="0012519F"/>
    <w:rsid w:val="00125E7E"/>
    <w:rsid w:val="00126927"/>
    <w:rsid w:val="001304FC"/>
    <w:rsid w:val="00131458"/>
    <w:rsid w:val="00132453"/>
    <w:rsid w:val="00133CB7"/>
    <w:rsid w:val="00143E62"/>
    <w:rsid w:val="00144F37"/>
    <w:rsid w:val="00145F9F"/>
    <w:rsid w:val="0014695C"/>
    <w:rsid w:val="001521A6"/>
    <w:rsid w:val="001522A2"/>
    <w:rsid w:val="00153431"/>
    <w:rsid w:val="0015407C"/>
    <w:rsid w:val="00155995"/>
    <w:rsid w:val="00161C90"/>
    <w:rsid w:val="00164BFC"/>
    <w:rsid w:val="00167416"/>
    <w:rsid w:val="00167975"/>
    <w:rsid w:val="00167A96"/>
    <w:rsid w:val="00167D42"/>
    <w:rsid w:val="00167EB2"/>
    <w:rsid w:val="00172D6A"/>
    <w:rsid w:val="00177F4A"/>
    <w:rsid w:val="001806F4"/>
    <w:rsid w:val="0018084D"/>
    <w:rsid w:val="0018089A"/>
    <w:rsid w:val="0018095A"/>
    <w:rsid w:val="0018152F"/>
    <w:rsid w:val="00181961"/>
    <w:rsid w:val="00182633"/>
    <w:rsid w:val="00183A02"/>
    <w:rsid w:val="0018431B"/>
    <w:rsid w:val="00184D97"/>
    <w:rsid w:val="00186FC4"/>
    <w:rsid w:val="00187140"/>
    <w:rsid w:val="00191140"/>
    <w:rsid w:val="00191646"/>
    <w:rsid w:val="00191EDA"/>
    <w:rsid w:val="00192EC9"/>
    <w:rsid w:val="00194BEC"/>
    <w:rsid w:val="0019570A"/>
    <w:rsid w:val="00195F2E"/>
    <w:rsid w:val="001A021D"/>
    <w:rsid w:val="001A0C4E"/>
    <w:rsid w:val="001A0D19"/>
    <w:rsid w:val="001A0D88"/>
    <w:rsid w:val="001A10FE"/>
    <w:rsid w:val="001A23DE"/>
    <w:rsid w:val="001A2E1C"/>
    <w:rsid w:val="001A3179"/>
    <w:rsid w:val="001A4980"/>
    <w:rsid w:val="001A4DCB"/>
    <w:rsid w:val="001A506B"/>
    <w:rsid w:val="001A529E"/>
    <w:rsid w:val="001A6107"/>
    <w:rsid w:val="001A625B"/>
    <w:rsid w:val="001A75DC"/>
    <w:rsid w:val="001B2A54"/>
    <w:rsid w:val="001B36EB"/>
    <w:rsid w:val="001B6F1C"/>
    <w:rsid w:val="001B7832"/>
    <w:rsid w:val="001C068C"/>
    <w:rsid w:val="001C10D6"/>
    <w:rsid w:val="001C25F2"/>
    <w:rsid w:val="001C25F8"/>
    <w:rsid w:val="001C2EBA"/>
    <w:rsid w:val="001C3269"/>
    <w:rsid w:val="001C376C"/>
    <w:rsid w:val="001C3807"/>
    <w:rsid w:val="001C380D"/>
    <w:rsid w:val="001C67B8"/>
    <w:rsid w:val="001C77DF"/>
    <w:rsid w:val="001C7FC0"/>
    <w:rsid w:val="001D03C4"/>
    <w:rsid w:val="001D0A55"/>
    <w:rsid w:val="001D3757"/>
    <w:rsid w:val="001D7730"/>
    <w:rsid w:val="001D7BFA"/>
    <w:rsid w:val="001E07F4"/>
    <w:rsid w:val="001E0D1F"/>
    <w:rsid w:val="001F0F59"/>
    <w:rsid w:val="001F0F8E"/>
    <w:rsid w:val="001F129A"/>
    <w:rsid w:val="001F1768"/>
    <w:rsid w:val="001F28D0"/>
    <w:rsid w:val="001F2924"/>
    <w:rsid w:val="001F3416"/>
    <w:rsid w:val="001F4867"/>
    <w:rsid w:val="001F5B11"/>
    <w:rsid w:val="001F6851"/>
    <w:rsid w:val="001F7ADE"/>
    <w:rsid w:val="00202100"/>
    <w:rsid w:val="00203EC9"/>
    <w:rsid w:val="00206041"/>
    <w:rsid w:val="00206129"/>
    <w:rsid w:val="002065F2"/>
    <w:rsid w:val="0020662D"/>
    <w:rsid w:val="00207070"/>
    <w:rsid w:val="002121A5"/>
    <w:rsid w:val="0021348F"/>
    <w:rsid w:val="00213C6D"/>
    <w:rsid w:val="002143B9"/>
    <w:rsid w:val="0021515A"/>
    <w:rsid w:val="0021589B"/>
    <w:rsid w:val="00215AD4"/>
    <w:rsid w:val="00216A37"/>
    <w:rsid w:val="00217622"/>
    <w:rsid w:val="00220798"/>
    <w:rsid w:val="00221D23"/>
    <w:rsid w:val="002220F3"/>
    <w:rsid w:val="0022215D"/>
    <w:rsid w:val="002229B3"/>
    <w:rsid w:val="00223002"/>
    <w:rsid w:val="00223543"/>
    <w:rsid w:val="002243EA"/>
    <w:rsid w:val="00224F11"/>
    <w:rsid w:val="00225020"/>
    <w:rsid w:val="00225378"/>
    <w:rsid w:val="00225794"/>
    <w:rsid w:val="00225AAA"/>
    <w:rsid w:val="002275D6"/>
    <w:rsid w:val="002279C6"/>
    <w:rsid w:val="002308A5"/>
    <w:rsid w:val="002336CA"/>
    <w:rsid w:val="002338D7"/>
    <w:rsid w:val="00235BDD"/>
    <w:rsid w:val="0023682A"/>
    <w:rsid w:val="00237F8B"/>
    <w:rsid w:val="002409B2"/>
    <w:rsid w:val="002409C7"/>
    <w:rsid w:val="00241752"/>
    <w:rsid w:val="0024188F"/>
    <w:rsid w:val="00242639"/>
    <w:rsid w:val="00243B8A"/>
    <w:rsid w:val="00244CBD"/>
    <w:rsid w:val="002455F2"/>
    <w:rsid w:val="00245A77"/>
    <w:rsid w:val="00246D9A"/>
    <w:rsid w:val="00246E79"/>
    <w:rsid w:val="00246FC9"/>
    <w:rsid w:val="002477C0"/>
    <w:rsid w:val="00247897"/>
    <w:rsid w:val="00250ACD"/>
    <w:rsid w:val="00251924"/>
    <w:rsid w:val="00254A6B"/>
    <w:rsid w:val="00254C2C"/>
    <w:rsid w:val="00255314"/>
    <w:rsid w:val="00256CF6"/>
    <w:rsid w:val="00261C76"/>
    <w:rsid w:val="00263205"/>
    <w:rsid w:val="00263752"/>
    <w:rsid w:val="00264F91"/>
    <w:rsid w:val="0026653D"/>
    <w:rsid w:val="00266D63"/>
    <w:rsid w:val="0027007F"/>
    <w:rsid w:val="00270179"/>
    <w:rsid w:val="00270A05"/>
    <w:rsid w:val="00270E17"/>
    <w:rsid w:val="0027113A"/>
    <w:rsid w:val="00272200"/>
    <w:rsid w:val="00272849"/>
    <w:rsid w:val="0027298C"/>
    <w:rsid w:val="00276F5C"/>
    <w:rsid w:val="00277025"/>
    <w:rsid w:val="002773CF"/>
    <w:rsid w:val="00277EDE"/>
    <w:rsid w:val="002807A0"/>
    <w:rsid w:val="00281E9C"/>
    <w:rsid w:val="0028284D"/>
    <w:rsid w:val="00282FDD"/>
    <w:rsid w:val="002830FD"/>
    <w:rsid w:val="0028490A"/>
    <w:rsid w:val="00284F1F"/>
    <w:rsid w:val="00285A12"/>
    <w:rsid w:val="00285A70"/>
    <w:rsid w:val="00285DAF"/>
    <w:rsid w:val="00285E54"/>
    <w:rsid w:val="00287B36"/>
    <w:rsid w:val="00287EEC"/>
    <w:rsid w:val="00291C40"/>
    <w:rsid w:val="002927F4"/>
    <w:rsid w:val="002936E2"/>
    <w:rsid w:val="002938E8"/>
    <w:rsid w:val="002953A8"/>
    <w:rsid w:val="00295C13"/>
    <w:rsid w:val="0029636A"/>
    <w:rsid w:val="00296421"/>
    <w:rsid w:val="0029682D"/>
    <w:rsid w:val="002A03EA"/>
    <w:rsid w:val="002A518B"/>
    <w:rsid w:val="002A5D6C"/>
    <w:rsid w:val="002A67F3"/>
    <w:rsid w:val="002A689B"/>
    <w:rsid w:val="002B1ABE"/>
    <w:rsid w:val="002B6D73"/>
    <w:rsid w:val="002C015C"/>
    <w:rsid w:val="002C0CC7"/>
    <w:rsid w:val="002C106C"/>
    <w:rsid w:val="002C2EDC"/>
    <w:rsid w:val="002C3AF6"/>
    <w:rsid w:val="002C3F28"/>
    <w:rsid w:val="002C3FF9"/>
    <w:rsid w:val="002C6C2F"/>
    <w:rsid w:val="002C718C"/>
    <w:rsid w:val="002C75F2"/>
    <w:rsid w:val="002C7615"/>
    <w:rsid w:val="002D4F4E"/>
    <w:rsid w:val="002D5463"/>
    <w:rsid w:val="002D6D3D"/>
    <w:rsid w:val="002D7F91"/>
    <w:rsid w:val="002E05AD"/>
    <w:rsid w:val="002E0FCA"/>
    <w:rsid w:val="002E1A9C"/>
    <w:rsid w:val="002E1E1B"/>
    <w:rsid w:val="002E2F5A"/>
    <w:rsid w:val="002E2F5E"/>
    <w:rsid w:val="002E2F67"/>
    <w:rsid w:val="002E3594"/>
    <w:rsid w:val="002E3938"/>
    <w:rsid w:val="002E3F1C"/>
    <w:rsid w:val="002E5730"/>
    <w:rsid w:val="002E5D2E"/>
    <w:rsid w:val="002E651D"/>
    <w:rsid w:val="002E6ABD"/>
    <w:rsid w:val="002F033D"/>
    <w:rsid w:val="002F096A"/>
    <w:rsid w:val="002F14DA"/>
    <w:rsid w:val="002F1D96"/>
    <w:rsid w:val="002F22E1"/>
    <w:rsid w:val="002F2E78"/>
    <w:rsid w:val="002F33D0"/>
    <w:rsid w:val="002F4087"/>
    <w:rsid w:val="002F4BDA"/>
    <w:rsid w:val="002F4CC2"/>
    <w:rsid w:val="002F4CF7"/>
    <w:rsid w:val="002F606E"/>
    <w:rsid w:val="003027D9"/>
    <w:rsid w:val="00303152"/>
    <w:rsid w:val="00303797"/>
    <w:rsid w:val="00303D07"/>
    <w:rsid w:val="00304151"/>
    <w:rsid w:val="00305F4E"/>
    <w:rsid w:val="00307A9A"/>
    <w:rsid w:val="00310644"/>
    <w:rsid w:val="00311295"/>
    <w:rsid w:val="003123E5"/>
    <w:rsid w:val="00312BDF"/>
    <w:rsid w:val="00313DB6"/>
    <w:rsid w:val="00314414"/>
    <w:rsid w:val="0031499D"/>
    <w:rsid w:val="00314A7F"/>
    <w:rsid w:val="00315D57"/>
    <w:rsid w:val="00316FE8"/>
    <w:rsid w:val="00317391"/>
    <w:rsid w:val="00317D0A"/>
    <w:rsid w:val="00322B0E"/>
    <w:rsid w:val="003232C1"/>
    <w:rsid w:val="00323636"/>
    <w:rsid w:val="00323984"/>
    <w:rsid w:val="0032459A"/>
    <w:rsid w:val="00325EAC"/>
    <w:rsid w:val="0032684F"/>
    <w:rsid w:val="003273B4"/>
    <w:rsid w:val="003273FD"/>
    <w:rsid w:val="003274AC"/>
    <w:rsid w:val="003278C2"/>
    <w:rsid w:val="00330843"/>
    <w:rsid w:val="00330DFF"/>
    <w:rsid w:val="00331BBD"/>
    <w:rsid w:val="00333F5C"/>
    <w:rsid w:val="003342B8"/>
    <w:rsid w:val="00334A33"/>
    <w:rsid w:val="00336564"/>
    <w:rsid w:val="00336659"/>
    <w:rsid w:val="00337701"/>
    <w:rsid w:val="00337F27"/>
    <w:rsid w:val="0034021F"/>
    <w:rsid w:val="00340F29"/>
    <w:rsid w:val="00341234"/>
    <w:rsid w:val="00341AD0"/>
    <w:rsid w:val="00342E83"/>
    <w:rsid w:val="0034349B"/>
    <w:rsid w:val="00346055"/>
    <w:rsid w:val="003514DF"/>
    <w:rsid w:val="00351606"/>
    <w:rsid w:val="00352B99"/>
    <w:rsid w:val="00352D1E"/>
    <w:rsid w:val="00354F77"/>
    <w:rsid w:val="0035533D"/>
    <w:rsid w:val="003574CF"/>
    <w:rsid w:val="00357803"/>
    <w:rsid w:val="00357854"/>
    <w:rsid w:val="00357EE7"/>
    <w:rsid w:val="003611A0"/>
    <w:rsid w:val="003619C6"/>
    <w:rsid w:val="00362CC6"/>
    <w:rsid w:val="00362DFB"/>
    <w:rsid w:val="003630B2"/>
    <w:rsid w:val="003630DD"/>
    <w:rsid w:val="00363D74"/>
    <w:rsid w:val="003653B5"/>
    <w:rsid w:val="00365C0C"/>
    <w:rsid w:val="0036612C"/>
    <w:rsid w:val="00370049"/>
    <w:rsid w:val="00370B74"/>
    <w:rsid w:val="00370E79"/>
    <w:rsid w:val="00372CD1"/>
    <w:rsid w:val="00372FF2"/>
    <w:rsid w:val="003730E5"/>
    <w:rsid w:val="003735C2"/>
    <w:rsid w:val="00373AA2"/>
    <w:rsid w:val="003766CF"/>
    <w:rsid w:val="00380B73"/>
    <w:rsid w:val="003813FF"/>
    <w:rsid w:val="0038185D"/>
    <w:rsid w:val="00381D7B"/>
    <w:rsid w:val="003822EE"/>
    <w:rsid w:val="00382B20"/>
    <w:rsid w:val="00383082"/>
    <w:rsid w:val="003846C9"/>
    <w:rsid w:val="00384918"/>
    <w:rsid w:val="00385298"/>
    <w:rsid w:val="0038587E"/>
    <w:rsid w:val="00386166"/>
    <w:rsid w:val="00386E22"/>
    <w:rsid w:val="00386FC3"/>
    <w:rsid w:val="00390524"/>
    <w:rsid w:val="00390C08"/>
    <w:rsid w:val="00391BFC"/>
    <w:rsid w:val="00393725"/>
    <w:rsid w:val="0039410F"/>
    <w:rsid w:val="00394F77"/>
    <w:rsid w:val="003954E4"/>
    <w:rsid w:val="00397D20"/>
    <w:rsid w:val="003A06AF"/>
    <w:rsid w:val="003A07F0"/>
    <w:rsid w:val="003A30E7"/>
    <w:rsid w:val="003A3A0E"/>
    <w:rsid w:val="003A4347"/>
    <w:rsid w:val="003A4E71"/>
    <w:rsid w:val="003A5C1B"/>
    <w:rsid w:val="003A797A"/>
    <w:rsid w:val="003A7B4E"/>
    <w:rsid w:val="003B1110"/>
    <w:rsid w:val="003B2523"/>
    <w:rsid w:val="003B263C"/>
    <w:rsid w:val="003B3DBE"/>
    <w:rsid w:val="003B45FE"/>
    <w:rsid w:val="003B57A0"/>
    <w:rsid w:val="003B57D5"/>
    <w:rsid w:val="003B5E87"/>
    <w:rsid w:val="003B647D"/>
    <w:rsid w:val="003B71F1"/>
    <w:rsid w:val="003B7407"/>
    <w:rsid w:val="003B743F"/>
    <w:rsid w:val="003B79DF"/>
    <w:rsid w:val="003C0D51"/>
    <w:rsid w:val="003C4ACA"/>
    <w:rsid w:val="003C5E08"/>
    <w:rsid w:val="003C6C37"/>
    <w:rsid w:val="003C7A3B"/>
    <w:rsid w:val="003C7FE9"/>
    <w:rsid w:val="003D1F9F"/>
    <w:rsid w:val="003D28B6"/>
    <w:rsid w:val="003D3509"/>
    <w:rsid w:val="003D35AE"/>
    <w:rsid w:val="003D3E9C"/>
    <w:rsid w:val="003D4C52"/>
    <w:rsid w:val="003D77D4"/>
    <w:rsid w:val="003E0503"/>
    <w:rsid w:val="003E19B7"/>
    <w:rsid w:val="003E2B6F"/>
    <w:rsid w:val="003E2CA4"/>
    <w:rsid w:val="003E3651"/>
    <w:rsid w:val="003E37EF"/>
    <w:rsid w:val="003E5E78"/>
    <w:rsid w:val="003E69FA"/>
    <w:rsid w:val="003E7776"/>
    <w:rsid w:val="003F10E6"/>
    <w:rsid w:val="003F15B1"/>
    <w:rsid w:val="003F18A4"/>
    <w:rsid w:val="003F2998"/>
    <w:rsid w:val="003F3BBE"/>
    <w:rsid w:val="003F466A"/>
    <w:rsid w:val="003F5F0F"/>
    <w:rsid w:val="003F60BF"/>
    <w:rsid w:val="003F65EE"/>
    <w:rsid w:val="003F6789"/>
    <w:rsid w:val="00405C5B"/>
    <w:rsid w:val="00406681"/>
    <w:rsid w:val="004100D2"/>
    <w:rsid w:val="004101D6"/>
    <w:rsid w:val="00411353"/>
    <w:rsid w:val="004119B1"/>
    <w:rsid w:val="00412F9F"/>
    <w:rsid w:val="004147AA"/>
    <w:rsid w:val="00414E57"/>
    <w:rsid w:val="00417183"/>
    <w:rsid w:val="004175B7"/>
    <w:rsid w:val="00417EB4"/>
    <w:rsid w:val="00421B15"/>
    <w:rsid w:val="0042222C"/>
    <w:rsid w:val="00424388"/>
    <w:rsid w:val="00425747"/>
    <w:rsid w:val="00425CB9"/>
    <w:rsid w:val="0042611B"/>
    <w:rsid w:val="00426475"/>
    <w:rsid w:val="00426F6A"/>
    <w:rsid w:val="004271BB"/>
    <w:rsid w:val="00427C75"/>
    <w:rsid w:val="00430300"/>
    <w:rsid w:val="00432571"/>
    <w:rsid w:val="004404E2"/>
    <w:rsid w:val="0044328C"/>
    <w:rsid w:val="00444103"/>
    <w:rsid w:val="00444722"/>
    <w:rsid w:val="004457C9"/>
    <w:rsid w:val="004457EF"/>
    <w:rsid w:val="004469FF"/>
    <w:rsid w:val="004470E5"/>
    <w:rsid w:val="004477B5"/>
    <w:rsid w:val="00450EEF"/>
    <w:rsid w:val="00451A5A"/>
    <w:rsid w:val="00451D3B"/>
    <w:rsid w:val="00452C22"/>
    <w:rsid w:val="00453B16"/>
    <w:rsid w:val="00454FA0"/>
    <w:rsid w:val="004553AC"/>
    <w:rsid w:val="004561A9"/>
    <w:rsid w:val="004568A0"/>
    <w:rsid w:val="004571E3"/>
    <w:rsid w:val="004573F1"/>
    <w:rsid w:val="00460D45"/>
    <w:rsid w:val="00465C90"/>
    <w:rsid w:val="00466311"/>
    <w:rsid w:val="00466A04"/>
    <w:rsid w:val="004674C2"/>
    <w:rsid w:val="00467C33"/>
    <w:rsid w:val="0047025A"/>
    <w:rsid w:val="00475587"/>
    <w:rsid w:val="00475950"/>
    <w:rsid w:val="00475C4E"/>
    <w:rsid w:val="00475F2A"/>
    <w:rsid w:val="0047668B"/>
    <w:rsid w:val="004774F0"/>
    <w:rsid w:val="00480103"/>
    <w:rsid w:val="0048084E"/>
    <w:rsid w:val="00481CD8"/>
    <w:rsid w:val="00482177"/>
    <w:rsid w:val="00482BF6"/>
    <w:rsid w:val="004835FE"/>
    <w:rsid w:val="00483A2A"/>
    <w:rsid w:val="004841BA"/>
    <w:rsid w:val="00487307"/>
    <w:rsid w:val="0049076F"/>
    <w:rsid w:val="00492453"/>
    <w:rsid w:val="0049494D"/>
    <w:rsid w:val="00494D05"/>
    <w:rsid w:val="00495845"/>
    <w:rsid w:val="0049610C"/>
    <w:rsid w:val="00497BCE"/>
    <w:rsid w:val="004A1288"/>
    <w:rsid w:val="004A25D6"/>
    <w:rsid w:val="004A4137"/>
    <w:rsid w:val="004A5441"/>
    <w:rsid w:val="004A5BAA"/>
    <w:rsid w:val="004A5D12"/>
    <w:rsid w:val="004A794B"/>
    <w:rsid w:val="004B0F4F"/>
    <w:rsid w:val="004B144F"/>
    <w:rsid w:val="004B1AD9"/>
    <w:rsid w:val="004B363E"/>
    <w:rsid w:val="004B5E44"/>
    <w:rsid w:val="004B6B17"/>
    <w:rsid w:val="004B79CE"/>
    <w:rsid w:val="004C14D1"/>
    <w:rsid w:val="004C298A"/>
    <w:rsid w:val="004C2AF5"/>
    <w:rsid w:val="004C4D70"/>
    <w:rsid w:val="004C7BFE"/>
    <w:rsid w:val="004D0B71"/>
    <w:rsid w:val="004D21EE"/>
    <w:rsid w:val="004D3E64"/>
    <w:rsid w:val="004D447C"/>
    <w:rsid w:val="004D4E23"/>
    <w:rsid w:val="004D502E"/>
    <w:rsid w:val="004D5B25"/>
    <w:rsid w:val="004D6038"/>
    <w:rsid w:val="004D6CDC"/>
    <w:rsid w:val="004D6FFE"/>
    <w:rsid w:val="004D710A"/>
    <w:rsid w:val="004E06F2"/>
    <w:rsid w:val="004E0913"/>
    <w:rsid w:val="004E0EE1"/>
    <w:rsid w:val="004E1CB7"/>
    <w:rsid w:val="004E2A53"/>
    <w:rsid w:val="004E3670"/>
    <w:rsid w:val="004E4641"/>
    <w:rsid w:val="004E56D9"/>
    <w:rsid w:val="004E589C"/>
    <w:rsid w:val="004E5D2A"/>
    <w:rsid w:val="004F09CD"/>
    <w:rsid w:val="004F3276"/>
    <w:rsid w:val="004F33F5"/>
    <w:rsid w:val="004F58AB"/>
    <w:rsid w:val="004F65A8"/>
    <w:rsid w:val="004F6FF0"/>
    <w:rsid w:val="004F6FF5"/>
    <w:rsid w:val="004F7992"/>
    <w:rsid w:val="005001E6"/>
    <w:rsid w:val="00501346"/>
    <w:rsid w:val="005015CD"/>
    <w:rsid w:val="00501CB1"/>
    <w:rsid w:val="00502D9B"/>
    <w:rsid w:val="00504308"/>
    <w:rsid w:val="0050517A"/>
    <w:rsid w:val="00505FC9"/>
    <w:rsid w:val="00506446"/>
    <w:rsid w:val="00506EFD"/>
    <w:rsid w:val="00506FF5"/>
    <w:rsid w:val="00507CCE"/>
    <w:rsid w:val="0051007D"/>
    <w:rsid w:val="0051103A"/>
    <w:rsid w:val="0051217E"/>
    <w:rsid w:val="005124A7"/>
    <w:rsid w:val="00512B3D"/>
    <w:rsid w:val="00512C9F"/>
    <w:rsid w:val="005130D4"/>
    <w:rsid w:val="005144B4"/>
    <w:rsid w:val="00514695"/>
    <w:rsid w:val="00514780"/>
    <w:rsid w:val="005153F5"/>
    <w:rsid w:val="00516A4A"/>
    <w:rsid w:val="00517576"/>
    <w:rsid w:val="005175A1"/>
    <w:rsid w:val="0052042A"/>
    <w:rsid w:val="00520B48"/>
    <w:rsid w:val="00521E90"/>
    <w:rsid w:val="00522177"/>
    <w:rsid w:val="00524DD1"/>
    <w:rsid w:val="005253AE"/>
    <w:rsid w:val="0052697C"/>
    <w:rsid w:val="00526B52"/>
    <w:rsid w:val="005272B6"/>
    <w:rsid w:val="005275A4"/>
    <w:rsid w:val="00527D43"/>
    <w:rsid w:val="00530486"/>
    <w:rsid w:val="005311EE"/>
    <w:rsid w:val="005311F1"/>
    <w:rsid w:val="00531D49"/>
    <w:rsid w:val="005358E2"/>
    <w:rsid w:val="005376FD"/>
    <w:rsid w:val="00537EC9"/>
    <w:rsid w:val="00540210"/>
    <w:rsid w:val="00540BBA"/>
    <w:rsid w:val="00541026"/>
    <w:rsid w:val="0054149E"/>
    <w:rsid w:val="00543159"/>
    <w:rsid w:val="00543980"/>
    <w:rsid w:val="00544423"/>
    <w:rsid w:val="00546287"/>
    <w:rsid w:val="00551D9A"/>
    <w:rsid w:val="005528D9"/>
    <w:rsid w:val="00553AF0"/>
    <w:rsid w:val="00554B13"/>
    <w:rsid w:val="00554D70"/>
    <w:rsid w:val="00555339"/>
    <w:rsid w:val="005572A4"/>
    <w:rsid w:val="00560435"/>
    <w:rsid w:val="00562276"/>
    <w:rsid w:val="005628D7"/>
    <w:rsid w:val="00562D0A"/>
    <w:rsid w:val="00562E0A"/>
    <w:rsid w:val="005639AF"/>
    <w:rsid w:val="005643DE"/>
    <w:rsid w:val="00564D48"/>
    <w:rsid w:val="00564ED1"/>
    <w:rsid w:val="00564FA3"/>
    <w:rsid w:val="00565129"/>
    <w:rsid w:val="005655BF"/>
    <w:rsid w:val="00565F8B"/>
    <w:rsid w:val="00566808"/>
    <w:rsid w:val="005673EC"/>
    <w:rsid w:val="00570369"/>
    <w:rsid w:val="00570592"/>
    <w:rsid w:val="00570736"/>
    <w:rsid w:val="00570984"/>
    <w:rsid w:val="00570EE7"/>
    <w:rsid w:val="005731B7"/>
    <w:rsid w:val="00573497"/>
    <w:rsid w:val="00575176"/>
    <w:rsid w:val="00575D45"/>
    <w:rsid w:val="00577648"/>
    <w:rsid w:val="00580783"/>
    <w:rsid w:val="00582C11"/>
    <w:rsid w:val="005857E8"/>
    <w:rsid w:val="00590167"/>
    <w:rsid w:val="005904B4"/>
    <w:rsid w:val="00591F9F"/>
    <w:rsid w:val="00594887"/>
    <w:rsid w:val="00594BB7"/>
    <w:rsid w:val="00596A60"/>
    <w:rsid w:val="005A016D"/>
    <w:rsid w:val="005A0505"/>
    <w:rsid w:val="005A07EF"/>
    <w:rsid w:val="005A1A56"/>
    <w:rsid w:val="005A37E6"/>
    <w:rsid w:val="005A53DD"/>
    <w:rsid w:val="005A6838"/>
    <w:rsid w:val="005A72B1"/>
    <w:rsid w:val="005B0D5C"/>
    <w:rsid w:val="005B1AE0"/>
    <w:rsid w:val="005B261D"/>
    <w:rsid w:val="005B26E2"/>
    <w:rsid w:val="005B2A32"/>
    <w:rsid w:val="005B3483"/>
    <w:rsid w:val="005B3A7F"/>
    <w:rsid w:val="005B6CCC"/>
    <w:rsid w:val="005C0780"/>
    <w:rsid w:val="005C4206"/>
    <w:rsid w:val="005C460E"/>
    <w:rsid w:val="005C6750"/>
    <w:rsid w:val="005C7A0D"/>
    <w:rsid w:val="005D05A2"/>
    <w:rsid w:val="005D0CD8"/>
    <w:rsid w:val="005D1730"/>
    <w:rsid w:val="005D19DC"/>
    <w:rsid w:val="005D1B42"/>
    <w:rsid w:val="005D243A"/>
    <w:rsid w:val="005D27FF"/>
    <w:rsid w:val="005D448B"/>
    <w:rsid w:val="005D4A46"/>
    <w:rsid w:val="005D59B2"/>
    <w:rsid w:val="005D676B"/>
    <w:rsid w:val="005E16C0"/>
    <w:rsid w:val="005E1AE6"/>
    <w:rsid w:val="005E1C7F"/>
    <w:rsid w:val="005E285B"/>
    <w:rsid w:val="005E6FD3"/>
    <w:rsid w:val="005E732B"/>
    <w:rsid w:val="005E7FC8"/>
    <w:rsid w:val="005F22E4"/>
    <w:rsid w:val="005F3A33"/>
    <w:rsid w:val="005F43BA"/>
    <w:rsid w:val="005F4A81"/>
    <w:rsid w:val="005F5525"/>
    <w:rsid w:val="005F59E3"/>
    <w:rsid w:val="005F65AD"/>
    <w:rsid w:val="005F7476"/>
    <w:rsid w:val="005F7EAD"/>
    <w:rsid w:val="006002B5"/>
    <w:rsid w:val="00600758"/>
    <w:rsid w:val="00601716"/>
    <w:rsid w:val="00601EAB"/>
    <w:rsid w:val="00603A47"/>
    <w:rsid w:val="0060409A"/>
    <w:rsid w:val="006045CB"/>
    <w:rsid w:val="006057B3"/>
    <w:rsid w:val="006071E3"/>
    <w:rsid w:val="00610354"/>
    <w:rsid w:val="0061112B"/>
    <w:rsid w:val="0061193E"/>
    <w:rsid w:val="00612644"/>
    <w:rsid w:val="006138D7"/>
    <w:rsid w:val="00614912"/>
    <w:rsid w:val="00614DFB"/>
    <w:rsid w:val="00615748"/>
    <w:rsid w:val="00617420"/>
    <w:rsid w:val="00617E34"/>
    <w:rsid w:val="0062047B"/>
    <w:rsid w:val="00621350"/>
    <w:rsid w:val="0062184D"/>
    <w:rsid w:val="00622196"/>
    <w:rsid w:val="006228A7"/>
    <w:rsid w:val="0062301E"/>
    <w:rsid w:val="00623194"/>
    <w:rsid w:val="00623587"/>
    <w:rsid w:val="00627AD7"/>
    <w:rsid w:val="006305D4"/>
    <w:rsid w:val="00630D74"/>
    <w:rsid w:val="0063402A"/>
    <w:rsid w:val="006344CE"/>
    <w:rsid w:val="00634647"/>
    <w:rsid w:val="00635AAD"/>
    <w:rsid w:val="00636026"/>
    <w:rsid w:val="00636AE5"/>
    <w:rsid w:val="00636E76"/>
    <w:rsid w:val="00637825"/>
    <w:rsid w:val="00640266"/>
    <w:rsid w:val="00640AD7"/>
    <w:rsid w:val="0064237A"/>
    <w:rsid w:val="00642842"/>
    <w:rsid w:val="00642B68"/>
    <w:rsid w:val="00643CA9"/>
    <w:rsid w:val="006443D5"/>
    <w:rsid w:val="00644C89"/>
    <w:rsid w:val="00644D8D"/>
    <w:rsid w:val="006461B5"/>
    <w:rsid w:val="006502E6"/>
    <w:rsid w:val="00650317"/>
    <w:rsid w:val="006521AD"/>
    <w:rsid w:val="006534EA"/>
    <w:rsid w:val="00654EAA"/>
    <w:rsid w:val="006559F7"/>
    <w:rsid w:val="00656947"/>
    <w:rsid w:val="006629D8"/>
    <w:rsid w:val="00662ED2"/>
    <w:rsid w:val="00663E88"/>
    <w:rsid w:val="00665820"/>
    <w:rsid w:val="00665DFF"/>
    <w:rsid w:val="006667C4"/>
    <w:rsid w:val="00666EFA"/>
    <w:rsid w:val="006700B1"/>
    <w:rsid w:val="006724C1"/>
    <w:rsid w:val="00672611"/>
    <w:rsid w:val="0067271F"/>
    <w:rsid w:val="006730D0"/>
    <w:rsid w:val="0067485F"/>
    <w:rsid w:val="006749B2"/>
    <w:rsid w:val="00676AA6"/>
    <w:rsid w:val="006770B1"/>
    <w:rsid w:val="0068074E"/>
    <w:rsid w:val="00680FBF"/>
    <w:rsid w:val="0068166C"/>
    <w:rsid w:val="006835BC"/>
    <w:rsid w:val="00683708"/>
    <w:rsid w:val="00683A04"/>
    <w:rsid w:val="006847AC"/>
    <w:rsid w:val="006858F2"/>
    <w:rsid w:val="00685BA3"/>
    <w:rsid w:val="00685E6B"/>
    <w:rsid w:val="0069147E"/>
    <w:rsid w:val="00692A58"/>
    <w:rsid w:val="00692E47"/>
    <w:rsid w:val="00693592"/>
    <w:rsid w:val="00693B21"/>
    <w:rsid w:val="0069443D"/>
    <w:rsid w:val="00695544"/>
    <w:rsid w:val="00695A63"/>
    <w:rsid w:val="00695ADD"/>
    <w:rsid w:val="006977D0"/>
    <w:rsid w:val="00697BB5"/>
    <w:rsid w:val="00697D51"/>
    <w:rsid w:val="006A013F"/>
    <w:rsid w:val="006A123B"/>
    <w:rsid w:val="006A199E"/>
    <w:rsid w:val="006A1D5F"/>
    <w:rsid w:val="006A2582"/>
    <w:rsid w:val="006A3379"/>
    <w:rsid w:val="006A3849"/>
    <w:rsid w:val="006A69B9"/>
    <w:rsid w:val="006A7798"/>
    <w:rsid w:val="006B1194"/>
    <w:rsid w:val="006B3FE9"/>
    <w:rsid w:val="006B5165"/>
    <w:rsid w:val="006B5D29"/>
    <w:rsid w:val="006B718C"/>
    <w:rsid w:val="006C2939"/>
    <w:rsid w:val="006C4D67"/>
    <w:rsid w:val="006C5E61"/>
    <w:rsid w:val="006C60CE"/>
    <w:rsid w:val="006C6543"/>
    <w:rsid w:val="006C6B71"/>
    <w:rsid w:val="006C77EC"/>
    <w:rsid w:val="006C7F0B"/>
    <w:rsid w:val="006D1021"/>
    <w:rsid w:val="006D2965"/>
    <w:rsid w:val="006D42B3"/>
    <w:rsid w:val="006D4515"/>
    <w:rsid w:val="006D4A6E"/>
    <w:rsid w:val="006D6393"/>
    <w:rsid w:val="006D7F69"/>
    <w:rsid w:val="006E0390"/>
    <w:rsid w:val="006E18EB"/>
    <w:rsid w:val="006E32A2"/>
    <w:rsid w:val="006E4DE4"/>
    <w:rsid w:val="006E5895"/>
    <w:rsid w:val="006E6470"/>
    <w:rsid w:val="006F04BC"/>
    <w:rsid w:val="006F0779"/>
    <w:rsid w:val="006F0891"/>
    <w:rsid w:val="006F0ABF"/>
    <w:rsid w:val="006F1161"/>
    <w:rsid w:val="006F20BF"/>
    <w:rsid w:val="006F2FDA"/>
    <w:rsid w:val="006F31C7"/>
    <w:rsid w:val="006F3212"/>
    <w:rsid w:val="006F3D0C"/>
    <w:rsid w:val="006F605C"/>
    <w:rsid w:val="006F6555"/>
    <w:rsid w:val="006F65CD"/>
    <w:rsid w:val="006F72E4"/>
    <w:rsid w:val="00700648"/>
    <w:rsid w:val="00700EA6"/>
    <w:rsid w:val="007013E5"/>
    <w:rsid w:val="0070197B"/>
    <w:rsid w:val="00703597"/>
    <w:rsid w:val="0070374C"/>
    <w:rsid w:val="007045F1"/>
    <w:rsid w:val="0070499A"/>
    <w:rsid w:val="0070599B"/>
    <w:rsid w:val="00705D9D"/>
    <w:rsid w:val="00706B45"/>
    <w:rsid w:val="007077D3"/>
    <w:rsid w:val="00707DE9"/>
    <w:rsid w:val="0071001A"/>
    <w:rsid w:val="007104AF"/>
    <w:rsid w:val="00710593"/>
    <w:rsid w:val="00710D8E"/>
    <w:rsid w:val="007116BC"/>
    <w:rsid w:val="00711B0A"/>
    <w:rsid w:val="00712CAA"/>
    <w:rsid w:val="00713D66"/>
    <w:rsid w:val="00714394"/>
    <w:rsid w:val="00714E97"/>
    <w:rsid w:val="00715708"/>
    <w:rsid w:val="00716D02"/>
    <w:rsid w:val="00717124"/>
    <w:rsid w:val="0072096A"/>
    <w:rsid w:val="00720D47"/>
    <w:rsid w:val="007219F5"/>
    <w:rsid w:val="00721A66"/>
    <w:rsid w:val="00722C40"/>
    <w:rsid w:val="00723964"/>
    <w:rsid w:val="00725C73"/>
    <w:rsid w:val="00725FB9"/>
    <w:rsid w:val="0072626F"/>
    <w:rsid w:val="00726A7F"/>
    <w:rsid w:val="00726F9A"/>
    <w:rsid w:val="00727982"/>
    <w:rsid w:val="007334E8"/>
    <w:rsid w:val="00734045"/>
    <w:rsid w:val="007359D0"/>
    <w:rsid w:val="00736517"/>
    <w:rsid w:val="007367AC"/>
    <w:rsid w:val="00736CA6"/>
    <w:rsid w:val="00737502"/>
    <w:rsid w:val="0073750F"/>
    <w:rsid w:val="007376C6"/>
    <w:rsid w:val="0073782A"/>
    <w:rsid w:val="00740B49"/>
    <w:rsid w:val="00740D68"/>
    <w:rsid w:val="007414A2"/>
    <w:rsid w:val="00741D94"/>
    <w:rsid w:val="00742E86"/>
    <w:rsid w:val="00744DE1"/>
    <w:rsid w:val="007457AD"/>
    <w:rsid w:val="0074591A"/>
    <w:rsid w:val="007508E9"/>
    <w:rsid w:val="007523B2"/>
    <w:rsid w:val="007527D9"/>
    <w:rsid w:val="00752E36"/>
    <w:rsid w:val="00752FEC"/>
    <w:rsid w:val="00753A91"/>
    <w:rsid w:val="00754968"/>
    <w:rsid w:val="00754A3B"/>
    <w:rsid w:val="00756771"/>
    <w:rsid w:val="00761978"/>
    <w:rsid w:val="0076213C"/>
    <w:rsid w:val="007628D0"/>
    <w:rsid w:val="007636B1"/>
    <w:rsid w:val="00763856"/>
    <w:rsid w:val="00763F59"/>
    <w:rsid w:val="00764F5F"/>
    <w:rsid w:val="00764F73"/>
    <w:rsid w:val="0076555D"/>
    <w:rsid w:val="007657B6"/>
    <w:rsid w:val="00765DFE"/>
    <w:rsid w:val="00766467"/>
    <w:rsid w:val="007665A5"/>
    <w:rsid w:val="007679BE"/>
    <w:rsid w:val="00770EED"/>
    <w:rsid w:val="00770EF2"/>
    <w:rsid w:val="007716DB"/>
    <w:rsid w:val="00772293"/>
    <w:rsid w:val="007728D5"/>
    <w:rsid w:val="00773A2C"/>
    <w:rsid w:val="00773A6D"/>
    <w:rsid w:val="00773E17"/>
    <w:rsid w:val="00773EE8"/>
    <w:rsid w:val="00780238"/>
    <w:rsid w:val="007802E8"/>
    <w:rsid w:val="00780477"/>
    <w:rsid w:val="00781C35"/>
    <w:rsid w:val="00783F9D"/>
    <w:rsid w:val="00785287"/>
    <w:rsid w:val="007861D4"/>
    <w:rsid w:val="00792646"/>
    <w:rsid w:val="00792AEF"/>
    <w:rsid w:val="007942DB"/>
    <w:rsid w:val="00796601"/>
    <w:rsid w:val="007971B4"/>
    <w:rsid w:val="0079781B"/>
    <w:rsid w:val="007A0C98"/>
    <w:rsid w:val="007A1174"/>
    <w:rsid w:val="007A201C"/>
    <w:rsid w:val="007A2AC7"/>
    <w:rsid w:val="007A3C78"/>
    <w:rsid w:val="007B0F3B"/>
    <w:rsid w:val="007B1BE2"/>
    <w:rsid w:val="007B229A"/>
    <w:rsid w:val="007B2515"/>
    <w:rsid w:val="007B28DD"/>
    <w:rsid w:val="007B4905"/>
    <w:rsid w:val="007B6033"/>
    <w:rsid w:val="007B622A"/>
    <w:rsid w:val="007C26F6"/>
    <w:rsid w:val="007C2DF3"/>
    <w:rsid w:val="007C2E5C"/>
    <w:rsid w:val="007C39C4"/>
    <w:rsid w:val="007C3A43"/>
    <w:rsid w:val="007C4267"/>
    <w:rsid w:val="007C42C6"/>
    <w:rsid w:val="007C43FD"/>
    <w:rsid w:val="007C4C78"/>
    <w:rsid w:val="007C55E7"/>
    <w:rsid w:val="007C6863"/>
    <w:rsid w:val="007C783E"/>
    <w:rsid w:val="007D2FD4"/>
    <w:rsid w:val="007D39AF"/>
    <w:rsid w:val="007D3A4D"/>
    <w:rsid w:val="007D3B2B"/>
    <w:rsid w:val="007D4241"/>
    <w:rsid w:val="007D53E0"/>
    <w:rsid w:val="007D5BD5"/>
    <w:rsid w:val="007D5DA4"/>
    <w:rsid w:val="007D7871"/>
    <w:rsid w:val="007E0FD2"/>
    <w:rsid w:val="007E26CE"/>
    <w:rsid w:val="007E3BAB"/>
    <w:rsid w:val="007E3DFF"/>
    <w:rsid w:val="007E6842"/>
    <w:rsid w:val="007F1374"/>
    <w:rsid w:val="007F2704"/>
    <w:rsid w:val="007F50D9"/>
    <w:rsid w:val="007F511A"/>
    <w:rsid w:val="007F5704"/>
    <w:rsid w:val="007F6C4D"/>
    <w:rsid w:val="007F716A"/>
    <w:rsid w:val="007F75F6"/>
    <w:rsid w:val="00800485"/>
    <w:rsid w:val="0080081E"/>
    <w:rsid w:val="00802EA7"/>
    <w:rsid w:val="008034F6"/>
    <w:rsid w:val="00803CEA"/>
    <w:rsid w:val="008046D8"/>
    <w:rsid w:val="00806A97"/>
    <w:rsid w:val="00807B8F"/>
    <w:rsid w:val="0081008C"/>
    <w:rsid w:val="00810626"/>
    <w:rsid w:val="008106F8"/>
    <w:rsid w:val="008111D5"/>
    <w:rsid w:val="008139F0"/>
    <w:rsid w:val="00814234"/>
    <w:rsid w:val="00814813"/>
    <w:rsid w:val="00816836"/>
    <w:rsid w:val="00817A11"/>
    <w:rsid w:val="00822EDE"/>
    <w:rsid w:val="0082387A"/>
    <w:rsid w:val="008242DF"/>
    <w:rsid w:val="0083067F"/>
    <w:rsid w:val="00830751"/>
    <w:rsid w:val="00834233"/>
    <w:rsid w:val="00834A08"/>
    <w:rsid w:val="00835072"/>
    <w:rsid w:val="008350AF"/>
    <w:rsid w:val="0083526B"/>
    <w:rsid w:val="00835C8B"/>
    <w:rsid w:val="0083626C"/>
    <w:rsid w:val="00836D45"/>
    <w:rsid w:val="0084261C"/>
    <w:rsid w:val="008439ED"/>
    <w:rsid w:val="008446A1"/>
    <w:rsid w:val="0084476D"/>
    <w:rsid w:val="008450C2"/>
    <w:rsid w:val="0084644E"/>
    <w:rsid w:val="00846AEA"/>
    <w:rsid w:val="00846C2F"/>
    <w:rsid w:val="00846FA4"/>
    <w:rsid w:val="008513AD"/>
    <w:rsid w:val="008513CF"/>
    <w:rsid w:val="00851726"/>
    <w:rsid w:val="00852E27"/>
    <w:rsid w:val="0085334A"/>
    <w:rsid w:val="00854A95"/>
    <w:rsid w:val="00855DCE"/>
    <w:rsid w:val="008564EF"/>
    <w:rsid w:val="00856757"/>
    <w:rsid w:val="0085759D"/>
    <w:rsid w:val="008619FA"/>
    <w:rsid w:val="008633B2"/>
    <w:rsid w:val="00865207"/>
    <w:rsid w:val="00865646"/>
    <w:rsid w:val="00867230"/>
    <w:rsid w:val="00867EA9"/>
    <w:rsid w:val="00870579"/>
    <w:rsid w:val="00874D2A"/>
    <w:rsid w:val="0087607B"/>
    <w:rsid w:val="00880757"/>
    <w:rsid w:val="00881E20"/>
    <w:rsid w:val="00881ED7"/>
    <w:rsid w:val="00883731"/>
    <w:rsid w:val="00884B62"/>
    <w:rsid w:val="00884B8F"/>
    <w:rsid w:val="0088599E"/>
    <w:rsid w:val="00891FFA"/>
    <w:rsid w:val="00892B71"/>
    <w:rsid w:val="00892ECD"/>
    <w:rsid w:val="0089537B"/>
    <w:rsid w:val="00895981"/>
    <w:rsid w:val="00896CA3"/>
    <w:rsid w:val="008972EF"/>
    <w:rsid w:val="008A161B"/>
    <w:rsid w:val="008A366F"/>
    <w:rsid w:val="008A586A"/>
    <w:rsid w:val="008A64FA"/>
    <w:rsid w:val="008A7429"/>
    <w:rsid w:val="008A7CB1"/>
    <w:rsid w:val="008B08A7"/>
    <w:rsid w:val="008B1767"/>
    <w:rsid w:val="008B2773"/>
    <w:rsid w:val="008B43AD"/>
    <w:rsid w:val="008B49C5"/>
    <w:rsid w:val="008B50A9"/>
    <w:rsid w:val="008B63FB"/>
    <w:rsid w:val="008B6D53"/>
    <w:rsid w:val="008C0DA1"/>
    <w:rsid w:val="008C0FDC"/>
    <w:rsid w:val="008C1CC1"/>
    <w:rsid w:val="008C25E3"/>
    <w:rsid w:val="008C29C7"/>
    <w:rsid w:val="008C38B0"/>
    <w:rsid w:val="008C4049"/>
    <w:rsid w:val="008C48A2"/>
    <w:rsid w:val="008C5F5F"/>
    <w:rsid w:val="008C7034"/>
    <w:rsid w:val="008C7534"/>
    <w:rsid w:val="008C77CD"/>
    <w:rsid w:val="008D1187"/>
    <w:rsid w:val="008D4BBF"/>
    <w:rsid w:val="008D4BE6"/>
    <w:rsid w:val="008D55E6"/>
    <w:rsid w:val="008D5BD1"/>
    <w:rsid w:val="008D6ED1"/>
    <w:rsid w:val="008E4206"/>
    <w:rsid w:val="008E49C8"/>
    <w:rsid w:val="008E6DE7"/>
    <w:rsid w:val="008F0222"/>
    <w:rsid w:val="008F19A5"/>
    <w:rsid w:val="008F3623"/>
    <w:rsid w:val="008F4A88"/>
    <w:rsid w:val="008F5522"/>
    <w:rsid w:val="008F6E92"/>
    <w:rsid w:val="008F787F"/>
    <w:rsid w:val="00900CFB"/>
    <w:rsid w:val="00901464"/>
    <w:rsid w:val="009014F5"/>
    <w:rsid w:val="00901FAE"/>
    <w:rsid w:val="009035AE"/>
    <w:rsid w:val="009036E3"/>
    <w:rsid w:val="00903F41"/>
    <w:rsid w:val="00904A8F"/>
    <w:rsid w:val="00904C70"/>
    <w:rsid w:val="00904E55"/>
    <w:rsid w:val="00905E36"/>
    <w:rsid w:val="00906F51"/>
    <w:rsid w:val="00907014"/>
    <w:rsid w:val="00907B02"/>
    <w:rsid w:val="0091105C"/>
    <w:rsid w:val="009118EA"/>
    <w:rsid w:val="009125B0"/>
    <w:rsid w:val="0091292E"/>
    <w:rsid w:val="009140F1"/>
    <w:rsid w:val="0091598B"/>
    <w:rsid w:val="00915ED7"/>
    <w:rsid w:val="00916500"/>
    <w:rsid w:val="00917A52"/>
    <w:rsid w:val="00917CA0"/>
    <w:rsid w:val="009206A6"/>
    <w:rsid w:val="0092138F"/>
    <w:rsid w:val="0092412B"/>
    <w:rsid w:val="0092546B"/>
    <w:rsid w:val="00925533"/>
    <w:rsid w:val="00926C91"/>
    <w:rsid w:val="009272EF"/>
    <w:rsid w:val="00927A09"/>
    <w:rsid w:val="0093010F"/>
    <w:rsid w:val="009308C8"/>
    <w:rsid w:val="00930AB8"/>
    <w:rsid w:val="009315B6"/>
    <w:rsid w:val="00931EA7"/>
    <w:rsid w:val="009329B3"/>
    <w:rsid w:val="0093300B"/>
    <w:rsid w:val="00936990"/>
    <w:rsid w:val="00936C2F"/>
    <w:rsid w:val="00940003"/>
    <w:rsid w:val="009404C1"/>
    <w:rsid w:val="00940B3E"/>
    <w:rsid w:val="00942F91"/>
    <w:rsid w:val="009430AA"/>
    <w:rsid w:val="009432EC"/>
    <w:rsid w:val="009450B7"/>
    <w:rsid w:val="00946F0B"/>
    <w:rsid w:val="0094761D"/>
    <w:rsid w:val="00950029"/>
    <w:rsid w:val="00951075"/>
    <w:rsid w:val="00952D06"/>
    <w:rsid w:val="00952F18"/>
    <w:rsid w:val="009549ED"/>
    <w:rsid w:val="00955D01"/>
    <w:rsid w:val="00957D7A"/>
    <w:rsid w:val="00962E32"/>
    <w:rsid w:val="00963DC2"/>
    <w:rsid w:val="009641B7"/>
    <w:rsid w:val="00964745"/>
    <w:rsid w:val="00965611"/>
    <w:rsid w:val="00966E6B"/>
    <w:rsid w:val="00967323"/>
    <w:rsid w:val="00971360"/>
    <w:rsid w:val="0097397F"/>
    <w:rsid w:val="00973BA6"/>
    <w:rsid w:val="00973CC0"/>
    <w:rsid w:val="00975668"/>
    <w:rsid w:val="009758CF"/>
    <w:rsid w:val="00975940"/>
    <w:rsid w:val="00975D50"/>
    <w:rsid w:val="00976114"/>
    <w:rsid w:val="009762C2"/>
    <w:rsid w:val="0097662C"/>
    <w:rsid w:val="00976931"/>
    <w:rsid w:val="00977EFF"/>
    <w:rsid w:val="00977FEB"/>
    <w:rsid w:val="00981349"/>
    <w:rsid w:val="00982DFE"/>
    <w:rsid w:val="009836E5"/>
    <w:rsid w:val="00983A31"/>
    <w:rsid w:val="00984B07"/>
    <w:rsid w:val="009850BB"/>
    <w:rsid w:val="0098535E"/>
    <w:rsid w:val="00986197"/>
    <w:rsid w:val="0098710A"/>
    <w:rsid w:val="00987C8C"/>
    <w:rsid w:val="00990F15"/>
    <w:rsid w:val="00995909"/>
    <w:rsid w:val="00996270"/>
    <w:rsid w:val="0099653A"/>
    <w:rsid w:val="009967F8"/>
    <w:rsid w:val="009975F2"/>
    <w:rsid w:val="0099771E"/>
    <w:rsid w:val="009A1647"/>
    <w:rsid w:val="009A24F1"/>
    <w:rsid w:val="009A3146"/>
    <w:rsid w:val="009A56BE"/>
    <w:rsid w:val="009A5B62"/>
    <w:rsid w:val="009A60A7"/>
    <w:rsid w:val="009A7585"/>
    <w:rsid w:val="009A7658"/>
    <w:rsid w:val="009B17D6"/>
    <w:rsid w:val="009B199C"/>
    <w:rsid w:val="009B20EE"/>
    <w:rsid w:val="009B22F0"/>
    <w:rsid w:val="009B3746"/>
    <w:rsid w:val="009B3956"/>
    <w:rsid w:val="009B3FF8"/>
    <w:rsid w:val="009B4493"/>
    <w:rsid w:val="009B6945"/>
    <w:rsid w:val="009B6C55"/>
    <w:rsid w:val="009B79A7"/>
    <w:rsid w:val="009B7D0D"/>
    <w:rsid w:val="009C01FC"/>
    <w:rsid w:val="009C0883"/>
    <w:rsid w:val="009C5EEF"/>
    <w:rsid w:val="009C600F"/>
    <w:rsid w:val="009C6A51"/>
    <w:rsid w:val="009C711E"/>
    <w:rsid w:val="009D0156"/>
    <w:rsid w:val="009D0AB7"/>
    <w:rsid w:val="009D4863"/>
    <w:rsid w:val="009D4D05"/>
    <w:rsid w:val="009D5D16"/>
    <w:rsid w:val="009D6CC1"/>
    <w:rsid w:val="009D709D"/>
    <w:rsid w:val="009D74D8"/>
    <w:rsid w:val="009E1310"/>
    <w:rsid w:val="009E136B"/>
    <w:rsid w:val="009E17EC"/>
    <w:rsid w:val="009E23AE"/>
    <w:rsid w:val="009E2405"/>
    <w:rsid w:val="009E506E"/>
    <w:rsid w:val="009E5A5A"/>
    <w:rsid w:val="009E6F58"/>
    <w:rsid w:val="009F1049"/>
    <w:rsid w:val="009F24BC"/>
    <w:rsid w:val="009F3C9E"/>
    <w:rsid w:val="009F4A94"/>
    <w:rsid w:val="009F5229"/>
    <w:rsid w:val="009F7A10"/>
    <w:rsid w:val="009F7AB4"/>
    <w:rsid w:val="00A002A1"/>
    <w:rsid w:val="00A0049D"/>
    <w:rsid w:val="00A007FE"/>
    <w:rsid w:val="00A00E9F"/>
    <w:rsid w:val="00A01054"/>
    <w:rsid w:val="00A011AA"/>
    <w:rsid w:val="00A014BA"/>
    <w:rsid w:val="00A04CCE"/>
    <w:rsid w:val="00A061B9"/>
    <w:rsid w:val="00A06F45"/>
    <w:rsid w:val="00A07548"/>
    <w:rsid w:val="00A10D3E"/>
    <w:rsid w:val="00A11099"/>
    <w:rsid w:val="00A11929"/>
    <w:rsid w:val="00A128C0"/>
    <w:rsid w:val="00A12C85"/>
    <w:rsid w:val="00A134F2"/>
    <w:rsid w:val="00A13716"/>
    <w:rsid w:val="00A13DA6"/>
    <w:rsid w:val="00A13EAF"/>
    <w:rsid w:val="00A15A73"/>
    <w:rsid w:val="00A17BD0"/>
    <w:rsid w:val="00A20741"/>
    <w:rsid w:val="00A2197F"/>
    <w:rsid w:val="00A21A66"/>
    <w:rsid w:val="00A223A6"/>
    <w:rsid w:val="00A236C5"/>
    <w:rsid w:val="00A237A2"/>
    <w:rsid w:val="00A240A8"/>
    <w:rsid w:val="00A2436C"/>
    <w:rsid w:val="00A25F75"/>
    <w:rsid w:val="00A3091C"/>
    <w:rsid w:val="00A31028"/>
    <w:rsid w:val="00A31997"/>
    <w:rsid w:val="00A32152"/>
    <w:rsid w:val="00A32C8F"/>
    <w:rsid w:val="00A32FDC"/>
    <w:rsid w:val="00A34FBF"/>
    <w:rsid w:val="00A3510D"/>
    <w:rsid w:val="00A359EA"/>
    <w:rsid w:val="00A367C0"/>
    <w:rsid w:val="00A367D4"/>
    <w:rsid w:val="00A36F5D"/>
    <w:rsid w:val="00A372E3"/>
    <w:rsid w:val="00A403EF"/>
    <w:rsid w:val="00A405FE"/>
    <w:rsid w:val="00A40838"/>
    <w:rsid w:val="00A40971"/>
    <w:rsid w:val="00A41494"/>
    <w:rsid w:val="00A42F82"/>
    <w:rsid w:val="00A441F5"/>
    <w:rsid w:val="00A47E10"/>
    <w:rsid w:val="00A50B87"/>
    <w:rsid w:val="00A50E1B"/>
    <w:rsid w:val="00A531B4"/>
    <w:rsid w:val="00A56047"/>
    <w:rsid w:val="00A56104"/>
    <w:rsid w:val="00A57856"/>
    <w:rsid w:val="00A61875"/>
    <w:rsid w:val="00A63162"/>
    <w:rsid w:val="00A63251"/>
    <w:rsid w:val="00A648E0"/>
    <w:rsid w:val="00A64B25"/>
    <w:rsid w:val="00A662A3"/>
    <w:rsid w:val="00A6689F"/>
    <w:rsid w:val="00A66D3B"/>
    <w:rsid w:val="00A67154"/>
    <w:rsid w:val="00A67699"/>
    <w:rsid w:val="00A705E6"/>
    <w:rsid w:val="00A70892"/>
    <w:rsid w:val="00A70E77"/>
    <w:rsid w:val="00A70F59"/>
    <w:rsid w:val="00A73556"/>
    <w:rsid w:val="00A73DE3"/>
    <w:rsid w:val="00A74404"/>
    <w:rsid w:val="00A76114"/>
    <w:rsid w:val="00A8055B"/>
    <w:rsid w:val="00A81FC1"/>
    <w:rsid w:val="00A82777"/>
    <w:rsid w:val="00A8319A"/>
    <w:rsid w:val="00A832E5"/>
    <w:rsid w:val="00A83ADC"/>
    <w:rsid w:val="00A83B49"/>
    <w:rsid w:val="00A853DD"/>
    <w:rsid w:val="00A856E1"/>
    <w:rsid w:val="00A86089"/>
    <w:rsid w:val="00A86B09"/>
    <w:rsid w:val="00A87D30"/>
    <w:rsid w:val="00A90589"/>
    <w:rsid w:val="00A938B3"/>
    <w:rsid w:val="00A93CD0"/>
    <w:rsid w:val="00A9435E"/>
    <w:rsid w:val="00A95C3C"/>
    <w:rsid w:val="00A97988"/>
    <w:rsid w:val="00AA07F9"/>
    <w:rsid w:val="00AA0CF6"/>
    <w:rsid w:val="00AA2060"/>
    <w:rsid w:val="00AA289D"/>
    <w:rsid w:val="00AA58A9"/>
    <w:rsid w:val="00AA7394"/>
    <w:rsid w:val="00AA7611"/>
    <w:rsid w:val="00AA79E1"/>
    <w:rsid w:val="00AB2A73"/>
    <w:rsid w:val="00AB3727"/>
    <w:rsid w:val="00AB40C3"/>
    <w:rsid w:val="00AB503B"/>
    <w:rsid w:val="00AB6599"/>
    <w:rsid w:val="00AB7412"/>
    <w:rsid w:val="00AC0C27"/>
    <w:rsid w:val="00AC19BE"/>
    <w:rsid w:val="00AC1D2C"/>
    <w:rsid w:val="00AC2024"/>
    <w:rsid w:val="00AC3807"/>
    <w:rsid w:val="00AC44E1"/>
    <w:rsid w:val="00AC502A"/>
    <w:rsid w:val="00AC58F9"/>
    <w:rsid w:val="00AC5C66"/>
    <w:rsid w:val="00AC5D7F"/>
    <w:rsid w:val="00AC62D3"/>
    <w:rsid w:val="00AD0D2E"/>
    <w:rsid w:val="00AD3DFA"/>
    <w:rsid w:val="00AD4056"/>
    <w:rsid w:val="00AD43D6"/>
    <w:rsid w:val="00AD4A62"/>
    <w:rsid w:val="00AD4FAF"/>
    <w:rsid w:val="00AD5BA1"/>
    <w:rsid w:val="00AD657F"/>
    <w:rsid w:val="00AD677F"/>
    <w:rsid w:val="00AD7E68"/>
    <w:rsid w:val="00AE2233"/>
    <w:rsid w:val="00AE39E0"/>
    <w:rsid w:val="00AE45F6"/>
    <w:rsid w:val="00AE47E7"/>
    <w:rsid w:val="00AE4BEF"/>
    <w:rsid w:val="00AE4D4F"/>
    <w:rsid w:val="00AE531F"/>
    <w:rsid w:val="00AE592D"/>
    <w:rsid w:val="00AE5C66"/>
    <w:rsid w:val="00AE6476"/>
    <w:rsid w:val="00AE65D8"/>
    <w:rsid w:val="00AF07AB"/>
    <w:rsid w:val="00AF0D49"/>
    <w:rsid w:val="00AF2061"/>
    <w:rsid w:val="00AF266A"/>
    <w:rsid w:val="00AF2B41"/>
    <w:rsid w:val="00AF3197"/>
    <w:rsid w:val="00AF3ACA"/>
    <w:rsid w:val="00AF4389"/>
    <w:rsid w:val="00AF4716"/>
    <w:rsid w:val="00B00842"/>
    <w:rsid w:val="00B00B10"/>
    <w:rsid w:val="00B01BAA"/>
    <w:rsid w:val="00B01C0F"/>
    <w:rsid w:val="00B02242"/>
    <w:rsid w:val="00B02B95"/>
    <w:rsid w:val="00B051EE"/>
    <w:rsid w:val="00B110D4"/>
    <w:rsid w:val="00B11265"/>
    <w:rsid w:val="00B11878"/>
    <w:rsid w:val="00B11B45"/>
    <w:rsid w:val="00B11C90"/>
    <w:rsid w:val="00B123AC"/>
    <w:rsid w:val="00B13772"/>
    <w:rsid w:val="00B14191"/>
    <w:rsid w:val="00B14EC2"/>
    <w:rsid w:val="00B15447"/>
    <w:rsid w:val="00B157DF"/>
    <w:rsid w:val="00B15A7B"/>
    <w:rsid w:val="00B15DDA"/>
    <w:rsid w:val="00B178A2"/>
    <w:rsid w:val="00B205AC"/>
    <w:rsid w:val="00B21174"/>
    <w:rsid w:val="00B22275"/>
    <w:rsid w:val="00B225DE"/>
    <w:rsid w:val="00B24A8D"/>
    <w:rsid w:val="00B277E2"/>
    <w:rsid w:val="00B30B4B"/>
    <w:rsid w:val="00B32C4A"/>
    <w:rsid w:val="00B33FB3"/>
    <w:rsid w:val="00B345F4"/>
    <w:rsid w:val="00B34F38"/>
    <w:rsid w:val="00B4065B"/>
    <w:rsid w:val="00B417F8"/>
    <w:rsid w:val="00B420BB"/>
    <w:rsid w:val="00B424A4"/>
    <w:rsid w:val="00B42C94"/>
    <w:rsid w:val="00B43315"/>
    <w:rsid w:val="00B439A6"/>
    <w:rsid w:val="00B43BE7"/>
    <w:rsid w:val="00B44436"/>
    <w:rsid w:val="00B445E0"/>
    <w:rsid w:val="00B454DF"/>
    <w:rsid w:val="00B46754"/>
    <w:rsid w:val="00B4743B"/>
    <w:rsid w:val="00B52332"/>
    <w:rsid w:val="00B52E4F"/>
    <w:rsid w:val="00B535CE"/>
    <w:rsid w:val="00B537F8"/>
    <w:rsid w:val="00B5467E"/>
    <w:rsid w:val="00B55DEB"/>
    <w:rsid w:val="00B55F5A"/>
    <w:rsid w:val="00B565C2"/>
    <w:rsid w:val="00B571E2"/>
    <w:rsid w:val="00B5773E"/>
    <w:rsid w:val="00B578F9"/>
    <w:rsid w:val="00B616B1"/>
    <w:rsid w:val="00B63FAB"/>
    <w:rsid w:val="00B65693"/>
    <w:rsid w:val="00B6595B"/>
    <w:rsid w:val="00B663F8"/>
    <w:rsid w:val="00B6641C"/>
    <w:rsid w:val="00B66EC4"/>
    <w:rsid w:val="00B70ACE"/>
    <w:rsid w:val="00B70E03"/>
    <w:rsid w:val="00B73CB6"/>
    <w:rsid w:val="00B73E48"/>
    <w:rsid w:val="00B754CA"/>
    <w:rsid w:val="00B755DF"/>
    <w:rsid w:val="00B76457"/>
    <w:rsid w:val="00B77582"/>
    <w:rsid w:val="00B77ED0"/>
    <w:rsid w:val="00B80146"/>
    <w:rsid w:val="00B807AC"/>
    <w:rsid w:val="00B80DB5"/>
    <w:rsid w:val="00B80E8A"/>
    <w:rsid w:val="00B80F01"/>
    <w:rsid w:val="00B811CF"/>
    <w:rsid w:val="00B815EC"/>
    <w:rsid w:val="00B81618"/>
    <w:rsid w:val="00B84072"/>
    <w:rsid w:val="00B84B65"/>
    <w:rsid w:val="00B859BF"/>
    <w:rsid w:val="00B86E75"/>
    <w:rsid w:val="00B875C4"/>
    <w:rsid w:val="00B90005"/>
    <w:rsid w:val="00B9350C"/>
    <w:rsid w:val="00B93FBE"/>
    <w:rsid w:val="00B943D9"/>
    <w:rsid w:val="00B943F1"/>
    <w:rsid w:val="00B9467F"/>
    <w:rsid w:val="00B95082"/>
    <w:rsid w:val="00B951DE"/>
    <w:rsid w:val="00B97AAC"/>
    <w:rsid w:val="00B97F31"/>
    <w:rsid w:val="00BA0408"/>
    <w:rsid w:val="00BA12DB"/>
    <w:rsid w:val="00BA15C0"/>
    <w:rsid w:val="00BA1C6E"/>
    <w:rsid w:val="00BA2ED6"/>
    <w:rsid w:val="00BA4D14"/>
    <w:rsid w:val="00BA5613"/>
    <w:rsid w:val="00BA5C05"/>
    <w:rsid w:val="00BA5CE6"/>
    <w:rsid w:val="00BA65B7"/>
    <w:rsid w:val="00BA6AB7"/>
    <w:rsid w:val="00BA7F02"/>
    <w:rsid w:val="00BA7F55"/>
    <w:rsid w:val="00BB0309"/>
    <w:rsid w:val="00BB0D97"/>
    <w:rsid w:val="00BB15EB"/>
    <w:rsid w:val="00BB185B"/>
    <w:rsid w:val="00BB275F"/>
    <w:rsid w:val="00BB276C"/>
    <w:rsid w:val="00BB3380"/>
    <w:rsid w:val="00BB3A74"/>
    <w:rsid w:val="00BB3DD3"/>
    <w:rsid w:val="00BB5054"/>
    <w:rsid w:val="00BB540A"/>
    <w:rsid w:val="00BC22C7"/>
    <w:rsid w:val="00BC3F19"/>
    <w:rsid w:val="00BC40B4"/>
    <w:rsid w:val="00BC43F4"/>
    <w:rsid w:val="00BC4D75"/>
    <w:rsid w:val="00BC6D21"/>
    <w:rsid w:val="00BD005D"/>
    <w:rsid w:val="00BD029F"/>
    <w:rsid w:val="00BD04DC"/>
    <w:rsid w:val="00BD081E"/>
    <w:rsid w:val="00BD2FA3"/>
    <w:rsid w:val="00BD37FC"/>
    <w:rsid w:val="00BD3CC3"/>
    <w:rsid w:val="00BD44B6"/>
    <w:rsid w:val="00BD48B7"/>
    <w:rsid w:val="00BD58CF"/>
    <w:rsid w:val="00BD5A5E"/>
    <w:rsid w:val="00BD5E1D"/>
    <w:rsid w:val="00BD6A24"/>
    <w:rsid w:val="00BE0AAC"/>
    <w:rsid w:val="00BE2450"/>
    <w:rsid w:val="00BE31AD"/>
    <w:rsid w:val="00BE4668"/>
    <w:rsid w:val="00BE4877"/>
    <w:rsid w:val="00BE4D93"/>
    <w:rsid w:val="00BE5BCE"/>
    <w:rsid w:val="00BE64AA"/>
    <w:rsid w:val="00BE7558"/>
    <w:rsid w:val="00BF0DC1"/>
    <w:rsid w:val="00BF1672"/>
    <w:rsid w:val="00BF1C2F"/>
    <w:rsid w:val="00BF3CA7"/>
    <w:rsid w:val="00BF46AA"/>
    <w:rsid w:val="00BF4B91"/>
    <w:rsid w:val="00BF4DAE"/>
    <w:rsid w:val="00BF5EDC"/>
    <w:rsid w:val="00BF6362"/>
    <w:rsid w:val="00BF6CAB"/>
    <w:rsid w:val="00BF7117"/>
    <w:rsid w:val="00BF7B5B"/>
    <w:rsid w:val="00BF7BF4"/>
    <w:rsid w:val="00C010E2"/>
    <w:rsid w:val="00C023D9"/>
    <w:rsid w:val="00C02A0D"/>
    <w:rsid w:val="00C05C9A"/>
    <w:rsid w:val="00C06484"/>
    <w:rsid w:val="00C07510"/>
    <w:rsid w:val="00C07E56"/>
    <w:rsid w:val="00C101D2"/>
    <w:rsid w:val="00C120F4"/>
    <w:rsid w:val="00C148FB"/>
    <w:rsid w:val="00C1723F"/>
    <w:rsid w:val="00C17B39"/>
    <w:rsid w:val="00C2143C"/>
    <w:rsid w:val="00C22587"/>
    <w:rsid w:val="00C23406"/>
    <w:rsid w:val="00C235B0"/>
    <w:rsid w:val="00C2436F"/>
    <w:rsid w:val="00C24BE7"/>
    <w:rsid w:val="00C26C05"/>
    <w:rsid w:val="00C273BF"/>
    <w:rsid w:val="00C27E7C"/>
    <w:rsid w:val="00C27FFD"/>
    <w:rsid w:val="00C30113"/>
    <w:rsid w:val="00C3292B"/>
    <w:rsid w:val="00C33E64"/>
    <w:rsid w:val="00C34767"/>
    <w:rsid w:val="00C35DAA"/>
    <w:rsid w:val="00C373A8"/>
    <w:rsid w:val="00C40054"/>
    <w:rsid w:val="00C4116A"/>
    <w:rsid w:val="00C41BE9"/>
    <w:rsid w:val="00C42CEE"/>
    <w:rsid w:val="00C434C5"/>
    <w:rsid w:val="00C43AEA"/>
    <w:rsid w:val="00C43C6E"/>
    <w:rsid w:val="00C43C95"/>
    <w:rsid w:val="00C4461F"/>
    <w:rsid w:val="00C45A70"/>
    <w:rsid w:val="00C45D6C"/>
    <w:rsid w:val="00C460FE"/>
    <w:rsid w:val="00C4629A"/>
    <w:rsid w:val="00C464C8"/>
    <w:rsid w:val="00C468A0"/>
    <w:rsid w:val="00C46CB6"/>
    <w:rsid w:val="00C47ACE"/>
    <w:rsid w:val="00C5161E"/>
    <w:rsid w:val="00C52B97"/>
    <w:rsid w:val="00C52C82"/>
    <w:rsid w:val="00C5518F"/>
    <w:rsid w:val="00C607B8"/>
    <w:rsid w:val="00C60D5C"/>
    <w:rsid w:val="00C6150D"/>
    <w:rsid w:val="00C64841"/>
    <w:rsid w:val="00C65150"/>
    <w:rsid w:val="00C67337"/>
    <w:rsid w:val="00C67D70"/>
    <w:rsid w:val="00C7013F"/>
    <w:rsid w:val="00C7170E"/>
    <w:rsid w:val="00C71BA5"/>
    <w:rsid w:val="00C72C5D"/>
    <w:rsid w:val="00C736F1"/>
    <w:rsid w:val="00C74C90"/>
    <w:rsid w:val="00C76E5E"/>
    <w:rsid w:val="00C800AE"/>
    <w:rsid w:val="00C8014F"/>
    <w:rsid w:val="00C807F2"/>
    <w:rsid w:val="00C81314"/>
    <w:rsid w:val="00C81778"/>
    <w:rsid w:val="00C823AA"/>
    <w:rsid w:val="00C8253C"/>
    <w:rsid w:val="00C83D49"/>
    <w:rsid w:val="00C8509D"/>
    <w:rsid w:val="00C85609"/>
    <w:rsid w:val="00C85724"/>
    <w:rsid w:val="00C86E46"/>
    <w:rsid w:val="00C877B2"/>
    <w:rsid w:val="00C9283A"/>
    <w:rsid w:val="00C931B5"/>
    <w:rsid w:val="00C933D0"/>
    <w:rsid w:val="00C95211"/>
    <w:rsid w:val="00C96B19"/>
    <w:rsid w:val="00C97851"/>
    <w:rsid w:val="00C97C1D"/>
    <w:rsid w:val="00CA1B3D"/>
    <w:rsid w:val="00CA1CAD"/>
    <w:rsid w:val="00CA3704"/>
    <w:rsid w:val="00CA3E49"/>
    <w:rsid w:val="00CA7B26"/>
    <w:rsid w:val="00CB0E01"/>
    <w:rsid w:val="00CB1A6D"/>
    <w:rsid w:val="00CB2B8B"/>
    <w:rsid w:val="00CB2F6B"/>
    <w:rsid w:val="00CB398D"/>
    <w:rsid w:val="00CB52D4"/>
    <w:rsid w:val="00CB5B85"/>
    <w:rsid w:val="00CB625F"/>
    <w:rsid w:val="00CB6770"/>
    <w:rsid w:val="00CB68FC"/>
    <w:rsid w:val="00CB6A40"/>
    <w:rsid w:val="00CC0A45"/>
    <w:rsid w:val="00CC1BE0"/>
    <w:rsid w:val="00CC2008"/>
    <w:rsid w:val="00CC2635"/>
    <w:rsid w:val="00CC2A03"/>
    <w:rsid w:val="00CC3016"/>
    <w:rsid w:val="00CC6224"/>
    <w:rsid w:val="00CC7538"/>
    <w:rsid w:val="00CD1471"/>
    <w:rsid w:val="00CD16CB"/>
    <w:rsid w:val="00CD1E54"/>
    <w:rsid w:val="00CD2560"/>
    <w:rsid w:val="00CD2DEC"/>
    <w:rsid w:val="00CD2F1D"/>
    <w:rsid w:val="00CD4351"/>
    <w:rsid w:val="00CD48F6"/>
    <w:rsid w:val="00CD49E9"/>
    <w:rsid w:val="00CD581A"/>
    <w:rsid w:val="00CD6070"/>
    <w:rsid w:val="00CD66E9"/>
    <w:rsid w:val="00CD6FE5"/>
    <w:rsid w:val="00CD7307"/>
    <w:rsid w:val="00CE04D6"/>
    <w:rsid w:val="00CE1450"/>
    <w:rsid w:val="00CE14E8"/>
    <w:rsid w:val="00CE1878"/>
    <w:rsid w:val="00CE1D00"/>
    <w:rsid w:val="00CE1DEF"/>
    <w:rsid w:val="00CE2059"/>
    <w:rsid w:val="00CE3D62"/>
    <w:rsid w:val="00CE5B8E"/>
    <w:rsid w:val="00CE7FF0"/>
    <w:rsid w:val="00CF0BC5"/>
    <w:rsid w:val="00CF2D51"/>
    <w:rsid w:val="00CF3F1F"/>
    <w:rsid w:val="00CF4B3F"/>
    <w:rsid w:val="00CF5E12"/>
    <w:rsid w:val="00CF6C82"/>
    <w:rsid w:val="00CF778E"/>
    <w:rsid w:val="00D016E1"/>
    <w:rsid w:val="00D04E26"/>
    <w:rsid w:val="00D05694"/>
    <w:rsid w:val="00D05DCC"/>
    <w:rsid w:val="00D061D3"/>
    <w:rsid w:val="00D06494"/>
    <w:rsid w:val="00D0685B"/>
    <w:rsid w:val="00D07025"/>
    <w:rsid w:val="00D11007"/>
    <w:rsid w:val="00D11B0B"/>
    <w:rsid w:val="00D12020"/>
    <w:rsid w:val="00D122E3"/>
    <w:rsid w:val="00D12B47"/>
    <w:rsid w:val="00D135F4"/>
    <w:rsid w:val="00D137BE"/>
    <w:rsid w:val="00D144A5"/>
    <w:rsid w:val="00D147B1"/>
    <w:rsid w:val="00D1484D"/>
    <w:rsid w:val="00D14D3B"/>
    <w:rsid w:val="00D150D9"/>
    <w:rsid w:val="00D1547B"/>
    <w:rsid w:val="00D171D6"/>
    <w:rsid w:val="00D17B10"/>
    <w:rsid w:val="00D22319"/>
    <w:rsid w:val="00D22702"/>
    <w:rsid w:val="00D23073"/>
    <w:rsid w:val="00D232EB"/>
    <w:rsid w:val="00D2364F"/>
    <w:rsid w:val="00D24B4E"/>
    <w:rsid w:val="00D26629"/>
    <w:rsid w:val="00D26BA6"/>
    <w:rsid w:val="00D26BB5"/>
    <w:rsid w:val="00D26C18"/>
    <w:rsid w:val="00D26F00"/>
    <w:rsid w:val="00D274C5"/>
    <w:rsid w:val="00D27DC7"/>
    <w:rsid w:val="00D30382"/>
    <w:rsid w:val="00D30644"/>
    <w:rsid w:val="00D30912"/>
    <w:rsid w:val="00D318BF"/>
    <w:rsid w:val="00D3402B"/>
    <w:rsid w:val="00D34B79"/>
    <w:rsid w:val="00D3501F"/>
    <w:rsid w:val="00D356F8"/>
    <w:rsid w:val="00D35EDF"/>
    <w:rsid w:val="00D36895"/>
    <w:rsid w:val="00D37C00"/>
    <w:rsid w:val="00D4096A"/>
    <w:rsid w:val="00D41709"/>
    <w:rsid w:val="00D41FD9"/>
    <w:rsid w:val="00D43039"/>
    <w:rsid w:val="00D4306D"/>
    <w:rsid w:val="00D43D52"/>
    <w:rsid w:val="00D447B5"/>
    <w:rsid w:val="00D44AC4"/>
    <w:rsid w:val="00D469E2"/>
    <w:rsid w:val="00D503A5"/>
    <w:rsid w:val="00D504BD"/>
    <w:rsid w:val="00D509D5"/>
    <w:rsid w:val="00D51431"/>
    <w:rsid w:val="00D51570"/>
    <w:rsid w:val="00D517D2"/>
    <w:rsid w:val="00D51E87"/>
    <w:rsid w:val="00D52F0C"/>
    <w:rsid w:val="00D53D51"/>
    <w:rsid w:val="00D53E43"/>
    <w:rsid w:val="00D54E6F"/>
    <w:rsid w:val="00D55339"/>
    <w:rsid w:val="00D56604"/>
    <w:rsid w:val="00D56C84"/>
    <w:rsid w:val="00D56F45"/>
    <w:rsid w:val="00D61E02"/>
    <w:rsid w:val="00D62D2B"/>
    <w:rsid w:val="00D62F8B"/>
    <w:rsid w:val="00D63046"/>
    <w:rsid w:val="00D63BCD"/>
    <w:rsid w:val="00D645D7"/>
    <w:rsid w:val="00D6467D"/>
    <w:rsid w:val="00D6571B"/>
    <w:rsid w:val="00D662C1"/>
    <w:rsid w:val="00D70AE8"/>
    <w:rsid w:val="00D71444"/>
    <w:rsid w:val="00D71560"/>
    <w:rsid w:val="00D71CAC"/>
    <w:rsid w:val="00D72095"/>
    <w:rsid w:val="00D72254"/>
    <w:rsid w:val="00D7378C"/>
    <w:rsid w:val="00D73F00"/>
    <w:rsid w:val="00D74C6D"/>
    <w:rsid w:val="00D751C0"/>
    <w:rsid w:val="00D75F8C"/>
    <w:rsid w:val="00D76B50"/>
    <w:rsid w:val="00D8126E"/>
    <w:rsid w:val="00D815F9"/>
    <w:rsid w:val="00D81D2C"/>
    <w:rsid w:val="00D83A10"/>
    <w:rsid w:val="00D86042"/>
    <w:rsid w:val="00D86F39"/>
    <w:rsid w:val="00D87863"/>
    <w:rsid w:val="00D9051D"/>
    <w:rsid w:val="00D9068D"/>
    <w:rsid w:val="00D90A63"/>
    <w:rsid w:val="00D90BF9"/>
    <w:rsid w:val="00D91FF6"/>
    <w:rsid w:val="00D92A6F"/>
    <w:rsid w:val="00D92C46"/>
    <w:rsid w:val="00D957D1"/>
    <w:rsid w:val="00D970B4"/>
    <w:rsid w:val="00D979B8"/>
    <w:rsid w:val="00DA0F34"/>
    <w:rsid w:val="00DA135A"/>
    <w:rsid w:val="00DA161D"/>
    <w:rsid w:val="00DA291C"/>
    <w:rsid w:val="00DA2A0E"/>
    <w:rsid w:val="00DA40F4"/>
    <w:rsid w:val="00DA6463"/>
    <w:rsid w:val="00DA7006"/>
    <w:rsid w:val="00DA7A51"/>
    <w:rsid w:val="00DB01C0"/>
    <w:rsid w:val="00DB12E6"/>
    <w:rsid w:val="00DB3EFE"/>
    <w:rsid w:val="00DB411F"/>
    <w:rsid w:val="00DB4A60"/>
    <w:rsid w:val="00DB5386"/>
    <w:rsid w:val="00DB5754"/>
    <w:rsid w:val="00DB5AD1"/>
    <w:rsid w:val="00DB6181"/>
    <w:rsid w:val="00DB65D5"/>
    <w:rsid w:val="00DC2074"/>
    <w:rsid w:val="00DC2401"/>
    <w:rsid w:val="00DC3037"/>
    <w:rsid w:val="00DC3968"/>
    <w:rsid w:val="00DC434D"/>
    <w:rsid w:val="00DC7A6F"/>
    <w:rsid w:val="00DC7B9E"/>
    <w:rsid w:val="00DD01A5"/>
    <w:rsid w:val="00DD08D8"/>
    <w:rsid w:val="00DD08DE"/>
    <w:rsid w:val="00DD3956"/>
    <w:rsid w:val="00DD3DEF"/>
    <w:rsid w:val="00DD63D2"/>
    <w:rsid w:val="00DD6926"/>
    <w:rsid w:val="00DD6D83"/>
    <w:rsid w:val="00DD7D50"/>
    <w:rsid w:val="00DE0439"/>
    <w:rsid w:val="00DE2750"/>
    <w:rsid w:val="00DE3455"/>
    <w:rsid w:val="00DE4237"/>
    <w:rsid w:val="00DE43D0"/>
    <w:rsid w:val="00DE5113"/>
    <w:rsid w:val="00DE618F"/>
    <w:rsid w:val="00DE6A46"/>
    <w:rsid w:val="00DE73DB"/>
    <w:rsid w:val="00DF2509"/>
    <w:rsid w:val="00DF2BED"/>
    <w:rsid w:val="00DF2E9E"/>
    <w:rsid w:val="00DF4BE5"/>
    <w:rsid w:val="00DF5043"/>
    <w:rsid w:val="00DF62F5"/>
    <w:rsid w:val="00DF7124"/>
    <w:rsid w:val="00DF7BE8"/>
    <w:rsid w:val="00E00161"/>
    <w:rsid w:val="00E00356"/>
    <w:rsid w:val="00E00AF4"/>
    <w:rsid w:val="00E01AF1"/>
    <w:rsid w:val="00E02C59"/>
    <w:rsid w:val="00E03438"/>
    <w:rsid w:val="00E05365"/>
    <w:rsid w:val="00E06569"/>
    <w:rsid w:val="00E06E48"/>
    <w:rsid w:val="00E11357"/>
    <w:rsid w:val="00E11822"/>
    <w:rsid w:val="00E13212"/>
    <w:rsid w:val="00E139C5"/>
    <w:rsid w:val="00E153E3"/>
    <w:rsid w:val="00E162D6"/>
    <w:rsid w:val="00E16BA5"/>
    <w:rsid w:val="00E206C7"/>
    <w:rsid w:val="00E20E02"/>
    <w:rsid w:val="00E22B22"/>
    <w:rsid w:val="00E25242"/>
    <w:rsid w:val="00E2581E"/>
    <w:rsid w:val="00E25969"/>
    <w:rsid w:val="00E25F97"/>
    <w:rsid w:val="00E26019"/>
    <w:rsid w:val="00E26842"/>
    <w:rsid w:val="00E26F6D"/>
    <w:rsid w:val="00E27EDC"/>
    <w:rsid w:val="00E3043C"/>
    <w:rsid w:val="00E30D52"/>
    <w:rsid w:val="00E31A87"/>
    <w:rsid w:val="00E31C57"/>
    <w:rsid w:val="00E332A5"/>
    <w:rsid w:val="00E340BF"/>
    <w:rsid w:val="00E35040"/>
    <w:rsid w:val="00E37798"/>
    <w:rsid w:val="00E378BE"/>
    <w:rsid w:val="00E40639"/>
    <w:rsid w:val="00E40ABE"/>
    <w:rsid w:val="00E41A49"/>
    <w:rsid w:val="00E420AB"/>
    <w:rsid w:val="00E42186"/>
    <w:rsid w:val="00E42C8E"/>
    <w:rsid w:val="00E43D21"/>
    <w:rsid w:val="00E4438A"/>
    <w:rsid w:val="00E4564D"/>
    <w:rsid w:val="00E4747B"/>
    <w:rsid w:val="00E51153"/>
    <w:rsid w:val="00E516AA"/>
    <w:rsid w:val="00E517EA"/>
    <w:rsid w:val="00E51DF8"/>
    <w:rsid w:val="00E526E9"/>
    <w:rsid w:val="00E52878"/>
    <w:rsid w:val="00E52AC3"/>
    <w:rsid w:val="00E53669"/>
    <w:rsid w:val="00E549EE"/>
    <w:rsid w:val="00E5669E"/>
    <w:rsid w:val="00E60C1B"/>
    <w:rsid w:val="00E6117C"/>
    <w:rsid w:val="00E626E0"/>
    <w:rsid w:val="00E63345"/>
    <w:rsid w:val="00E650B7"/>
    <w:rsid w:val="00E672F8"/>
    <w:rsid w:val="00E6764B"/>
    <w:rsid w:val="00E679B9"/>
    <w:rsid w:val="00E67F1B"/>
    <w:rsid w:val="00E7093C"/>
    <w:rsid w:val="00E71564"/>
    <w:rsid w:val="00E74434"/>
    <w:rsid w:val="00E74539"/>
    <w:rsid w:val="00E80292"/>
    <w:rsid w:val="00E80C4E"/>
    <w:rsid w:val="00E80F6D"/>
    <w:rsid w:val="00E8264D"/>
    <w:rsid w:val="00E82AE9"/>
    <w:rsid w:val="00E83FAB"/>
    <w:rsid w:val="00E842CC"/>
    <w:rsid w:val="00E84587"/>
    <w:rsid w:val="00E84C08"/>
    <w:rsid w:val="00E85217"/>
    <w:rsid w:val="00E85D20"/>
    <w:rsid w:val="00E9028A"/>
    <w:rsid w:val="00E93312"/>
    <w:rsid w:val="00E95D04"/>
    <w:rsid w:val="00E9602D"/>
    <w:rsid w:val="00E97712"/>
    <w:rsid w:val="00EA0230"/>
    <w:rsid w:val="00EA2027"/>
    <w:rsid w:val="00EA20AF"/>
    <w:rsid w:val="00EA3089"/>
    <w:rsid w:val="00EA6378"/>
    <w:rsid w:val="00EA6B09"/>
    <w:rsid w:val="00EA7857"/>
    <w:rsid w:val="00EA7F16"/>
    <w:rsid w:val="00EA7F2D"/>
    <w:rsid w:val="00EB050C"/>
    <w:rsid w:val="00EB09EB"/>
    <w:rsid w:val="00EB2263"/>
    <w:rsid w:val="00EB26D0"/>
    <w:rsid w:val="00EB3101"/>
    <w:rsid w:val="00EB3F89"/>
    <w:rsid w:val="00EB4F17"/>
    <w:rsid w:val="00EB56E0"/>
    <w:rsid w:val="00EB6A0F"/>
    <w:rsid w:val="00EC3D8D"/>
    <w:rsid w:val="00EC432D"/>
    <w:rsid w:val="00EC56B1"/>
    <w:rsid w:val="00EC6960"/>
    <w:rsid w:val="00ED17A1"/>
    <w:rsid w:val="00ED4C2B"/>
    <w:rsid w:val="00ED4CDA"/>
    <w:rsid w:val="00ED51E9"/>
    <w:rsid w:val="00ED5647"/>
    <w:rsid w:val="00ED5E9A"/>
    <w:rsid w:val="00ED761E"/>
    <w:rsid w:val="00EE0723"/>
    <w:rsid w:val="00EE1FA8"/>
    <w:rsid w:val="00EE2AEA"/>
    <w:rsid w:val="00EE4B0F"/>
    <w:rsid w:val="00EE6705"/>
    <w:rsid w:val="00EE6731"/>
    <w:rsid w:val="00EE78BE"/>
    <w:rsid w:val="00EE79B8"/>
    <w:rsid w:val="00EE7BAD"/>
    <w:rsid w:val="00EF0005"/>
    <w:rsid w:val="00EF0499"/>
    <w:rsid w:val="00EF0A2D"/>
    <w:rsid w:val="00EF1209"/>
    <w:rsid w:val="00EF1393"/>
    <w:rsid w:val="00EF2338"/>
    <w:rsid w:val="00EF2A81"/>
    <w:rsid w:val="00EF2F48"/>
    <w:rsid w:val="00EF4319"/>
    <w:rsid w:val="00EF6EDA"/>
    <w:rsid w:val="00F00302"/>
    <w:rsid w:val="00F0042C"/>
    <w:rsid w:val="00F01C8C"/>
    <w:rsid w:val="00F02212"/>
    <w:rsid w:val="00F029BE"/>
    <w:rsid w:val="00F037B4"/>
    <w:rsid w:val="00F03C7D"/>
    <w:rsid w:val="00F03F1C"/>
    <w:rsid w:val="00F04664"/>
    <w:rsid w:val="00F05F4A"/>
    <w:rsid w:val="00F06824"/>
    <w:rsid w:val="00F079CC"/>
    <w:rsid w:val="00F07DC9"/>
    <w:rsid w:val="00F10C5C"/>
    <w:rsid w:val="00F12E40"/>
    <w:rsid w:val="00F135BF"/>
    <w:rsid w:val="00F14DCC"/>
    <w:rsid w:val="00F16233"/>
    <w:rsid w:val="00F164EE"/>
    <w:rsid w:val="00F166A9"/>
    <w:rsid w:val="00F173AC"/>
    <w:rsid w:val="00F218AE"/>
    <w:rsid w:val="00F22960"/>
    <w:rsid w:val="00F234FB"/>
    <w:rsid w:val="00F261D2"/>
    <w:rsid w:val="00F26817"/>
    <w:rsid w:val="00F26904"/>
    <w:rsid w:val="00F273BB"/>
    <w:rsid w:val="00F279F1"/>
    <w:rsid w:val="00F27AB4"/>
    <w:rsid w:val="00F3012D"/>
    <w:rsid w:val="00F30869"/>
    <w:rsid w:val="00F318DD"/>
    <w:rsid w:val="00F33EDC"/>
    <w:rsid w:val="00F34300"/>
    <w:rsid w:val="00F3434B"/>
    <w:rsid w:val="00F36924"/>
    <w:rsid w:val="00F376FD"/>
    <w:rsid w:val="00F41578"/>
    <w:rsid w:val="00F42923"/>
    <w:rsid w:val="00F45AE3"/>
    <w:rsid w:val="00F45AED"/>
    <w:rsid w:val="00F460A2"/>
    <w:rsid w:val="00F463EB"/>
    <w:rsid w:val="00F46514"/>
    <w:rsid w:val="00F46A95"/>
    <w:rsid w:val="00F50321"/>
    <w:rsid w:val="00F53260"/>
    <w:rsid w:val="00F5652B"/>
    <w:rsid w:val="00F56698"/>
    <w:rsid w:val="00F570C9"/>
    <w:rsid w:val="00F600F7"/>
    <w:rsid w:val="00F60893"/>
    <w:rsid w:val="00F615A9"/>
    <w:rsid w:val="00F62D65"/>
    <w:rsid w:val="00F644BA"/>
    <w:rsid w:val="00F649C5"/>
    <w:rsid w:val="00F64D87"/>
    <w:rsid w:val="00F652F2"/>
    <w:rsid w:val="00F65381"/>
    <w:rsid w:val="00F65A25"/>
    <w:rsid w:val="00F65B3F"/>
    <w:rsid w:val="00F6668D"/>
    <w:rsid w:val="00F67B4E"/>
    <w:rsid w:val="00F67CA3"/>
    <w:rsid w:val="00F736CA"/>
    <w:rsid w:val="00F74945"/>
    <w:rsid w:val="00F75A12"/>
    <w:rsid w:val="00F75AAE"/>
    <w:rsid w:val="00F75F8F"/>
    <w:rsid w:val="00F775F1"/>
    <w:rsid w:val="00F80385"/>
    <w:rsid w:val="00F80A75"/>
    <w:rsid w:val="00F80FEF"/>
    <w:rsid w:val="00F81F24"/>
    <w:rsid w:val="00F81F6D"/>
    <w:rsid w:val="00F82237"/>
    <w:rsid w:val="00F84465"/>
    <w:rsid w:val="00F862A2"/>
    <w:rsid w:val="00F87C52"/>
    <w:rsid w:val="00F87E9E"/>
    <w:rsid w:val="00F90578"/>
    <w:rsid w:val="00F90746"/>
    <w:rsid w:val="00F90F16"/>
    <w:rsid w:val="00F947B0"/>
    <w:rsid w:val="00F96FF1"/>
    <w:rsid w:val="00F9717E"/>
    <w:rsid w:val="00F973E9"/>
    <w:rsid w:val="00F97F56"/>
    <w:rsid w:val="00FA44BF"/>
    <w:rsid w:val="00FA4B52"/>
    <w:rsid w:val="00FA5651"/>
    <w:rsid w:val="00FA5909"/>
    <w:rsid w:val="00FA6603"/>
    <w:rsid w:val="00FA7492"/>
    <w:rsid w:val="00FB0101"/>
    <w:rsid w:val="00FB0B35"/>
    <w:rsid w:val="00FB3868"/>
    <w:rsid w:val="00FB3EA9"/>
    <w:rsid w:val="00FB41C2"/>
    <w:rsid w:val="00FB435B"/>
    <w:rsid w:val="00FB4FDE"/>
    <w:rsid w:val="00FB6276"/>
    <w:rsid w:val="00FB6B8A"/>
    <w:rsid w:val="00FB7643"/>
    <w:rsid w:val="00FC1C6A"/>
    <w:rsid w:val="00FC3629"/>
    <w:rsid w:val="00FC539A"/>
    <w:rsid w:val="00FC564A"/>
    <w:rsid w:val="00FD0267"/>
    <w:rsid w:val="00FD0448"/>
    <w:rsid w:val="00FD16D8"/>
    <w:rsid w:val="00FD2A6C"/>
    <w:rsid w:val="00FD494D"/>
    <w:rsid w:val="00FD495D"/>
    <w:rsid w:val="00FD54FD"/>
    <w:rsid w:val="00FD656A"/>
    <w:rsid w:val="00FD664C"/>
    <w:rsid w:val="00FE0001"/>
    <w:rsid w:val="00FE04AB"/>
    <w:rsid w:val="00FE0B92"/>
    <w:rsid w:val="00FE2922"/>
    <w:rsid w:val="00FE2B0C"/>
    <w:rsid w:val="00FE390E"/>
    <w:rsid w:val="00FE44FD"/>
    <w:rsid w:val="00FE518C"/>
    <w:rsid w:val="00FE617C"/>
    <w:rsid w:val="00FE6258"/>
    <w:rsid w:val="00FE6DA7"/>
    <w:rsid w:val="00FF157A"/>
    <w:rsid w:val="00FF1B68"/>
    <w:rsid w:val="00FF35BE"/>
    <w:rsid w:val="00FF483A"/>
    <w:rsid w:val="00FF6CF9"/>
    <w:rsid w:val="011E4AC8"/>
    <w:rsid w:val="01745871"/>
    <w:rsid w:val="01785B98"/>
    <w:rsid w:val="020B0181"/>
    <w:rsid w:val="020E354D"/>
    <w:rsid w:val="02572632"/>
    <w:rsid w:val="02EA3FB4"/>
    <w:rsid w:val="035E0DBD"/>
    <w:rsid w:val="03FF60FC"/>
    <w:rsid w:val="04463919"/>
    <w:rsid w:val="04515FBE"/>
    <w:rsid w:val="047434C6"/>
    <w:rsid w:val="04850FFF"/>
    <w:rsid w:val="04BA5B39"/>
    <w:rsid w:val="05803453"/>
    <w:rsid w:val="0599432F"/>
    <w:rsid w:val="062C6F51"/>
    <w:rsid w:val="06314896"/>
    <w:rsid w:val="06352876"/>
    <w:rsid w:val="06456B5C"/>
    <w:rsid w:val="066F3846"/>
    <w:rsid w:val="067D59FE"/>
    <w:rsid w:val="06B85707"/>
    <w:rsid w:val="06F43D6A"/>
    <w:rsid w:val="072430CB"/>
    <w:rsid w:val="07421313"/>
    <w:rsid w:val="07437473"/>
    <w:rsid w:val="076020AA"/>
    <w:rsid w:val="08622713"/>
    <w:rsid w:val="08E46747"/>
    <w:rsid w:val="09877D64"/>
    <w:rsid w:val="0A112B3A"/>
    <w:rsid w:val="0A607F40"/>
    <w:rsid w:val="0A6B6675"/>
    <w:rsid w:val="0AA417AC"/>
    <w:rsid w:val="0AB01208"/>
    <w:rsid w:val="0AE8463A"/>
    <w:rsid w:val="0B925AA8"/>
    <w:rsid w:val="0BBF6171"/>
    <w:rsid w:val="0C36650B"/>
    <w:rsid w:val="0CA65A45"/>
    <w:rsid w:val="0CC563C3"/>
    <w:rsid w:val="0CCE0EC2"/>
    <w:rsid w:val="0DC45734"/>
    <w:rsid w:val="0DFA66D1"/>
    <w:rsid w:val="0E5D2595"/>
    <w:rsid w:val="0E626F41"/>
    <w:rsid w:val="0F2A48BB"/>
    <w:rsid w:val="0F4A5A0E"/>
    <w:rsid w:val="108F7C81"/>
    <w:rsid w:val="10D56298"/>
    <w:rsid w:val="10D60180"/>
    <w:rsid w:val="112D2A3D"/>
    <w:rsid w:val="119573B8"/>
    <w:rsid w:val="11C72635"/>
    <w:rsid w:val="120A74B3"/>
    <w:rsid w:val="13094D61"/>
    <w:rsid w:val="13491142"/>
    <w:rsid w:val="13920E9F"/>
    <w:rsid w:val="15390A35"/>
    <w:rsid w:val="16163250"/>
    <w:rsid w:val="168371E4"/>
    <w:rsid w:val="16E91B23"/>
    <w:rsid w:val="17650515"/>
    <w:rsid w:val="176C3DF4"/>
    <w:rsid w:val="17E4470C"/>
    <w:rsid w:val="1853259C"/>
    <w:rsid w:val="18FD24A9"/>
    <w:rsid w:val="19306900"/>
    <w:rsid w:val="19627103"/>
    <w:rsid w:val="19C71013"/>
    <w:rsid w:val="1B593EEC"/>
    <w:rsid w:val="1B9D3B90"/>
    <w:rsid w:val="1BA07D6D"/>
    <w:rsid w:val="1CFA6C48"/>
    <w:rsid w:val="1D7115C6"/>
    <w:rsid w:val="1DCC65C3"/>
    <w:rsid w:val="1E58492F"/>
    <w:rsid w:val="1E6C77F0"/>
    <w:rsid w:val="1E766C61"/>
    <w:rsid w:val="1E8D3603"/>
    <w:rsid w:val="1ED5351A"/>
    <w:rsid w:val="1F0C571A"/>
    <w:rsid w:val="1F0C5C94"/>
    <w:rsid w:val="1F483B21"/>
    <w:rsid w:val="1F6A3D62"/>
    <w:rsid w:val="200A7EAB"/>
    <w:rsid w:val="21132D8F"/>
    <w:rsid w:val="21240AF9"/>
    <w:rsid w:val="216058A9"/>
    <w:rsid w:val="21B95402"/>
    <w:rsid w:val="21BF314E"/>
    <w:rsid w:val="21D966FB"/>
    <w:rsid w:val="22235254"/>
    <w:rsid w:val="22251855"/>
    <w:rsid w:val="224E3432"/>
    <w:rsid w:val="226B6A15"/>
    <w:rsid w:val="246F6390"/>
    <w:rsid w:val="2535232E"/>
    <w:rsid w:val="255E0BF3"/>
    <w:rsid w:val="263E5B2C"/>
    <w:rsid w:val="26C03EE7"/>
    <w:rsid w:val="26DE5A8B"/>
    <w:rsid w:val="27211E33"/>
    <w:rsid w:val="276D3DB1"/>
    <w:rsid w:val="282A518D"/>
    <w:rsid w:val="283566D6"/>
    <w:rsid w:val="28414A88"/>
    <w:rsid w:val="287556F2"/>
    <w:rsid w:val="28D57013"/>
    <w:rsid w:val="28DB7DBE"/>
    <w:rsid w:val="28F23839"/>
    <w:rsid w:val="29652DD4"/>
    <w:rsid w:val="296B47C9"/>
    <w:rsid w:val="29CD3D52"/>
    <w:rsid w:val="29DA45AC"/>
    <w:rsid w:val="2B0239FE"/>
    <w:rsid w:val="2B342280"/>
    <w:rsid w:val="2BCE505C"/>
    <w:rsid w:val="2D3E73E6"/>
    <w:rsid w:val="2D7B4196"/>
    <w:rsid w:val="2D873B2A"/>
    <w:rsid w:val="2D8868B3"/>
    <w:rsid w:val="2E0D6EC8"/>
    <w:rsid w:val="2E65494F"/>
    <w:rsid w:val="2EA17C2D"/>
    <w:rsid w:val="2FDE1F16"/>
    <w:rsid w:val="30354AD0"/>
    <w:rsid w:val="30566020"/>
    <w:rsid w:val="30622808"/>
    <w:rsid w:val="30AD0B0B"/>
    <w:rsid w:val="31291B85"/>
    <w:rsid w:val="31A737AC"/>
    <w:rsid w:val="32191107"/>
    <w:rsid w:val="32D717D9"/>
    <w:rsid w:val="32F05758"/>
    <w:rsid w:val="33B65ACE"/>
    <w:rsid w:val="33D4727F"/>
    <w:rsid w:val="345631A1"/>
    <w:rsid w:val="34925F5E"/>
    <w:rsid w:val="34D750B2"/>
    <w:rsid w:val="35A0033D"/>
    <w:rsid w:val="35AD5109"/>
    <w:rsid w:val="36772005"/>
    <w:rsid w:val="369F67B2"/>
    <w:rsid w:val="37025C5E"/>
    <w:rsid w:val="37502E77"/>
    <w:rsid w:val="38B11173"/>
    <w:rsid w:val="393A3157"/>
    <w:rsid w:val="397A3554"/>
    <w:rsid w:val="39A44657"/>
    <w:rsid w:val="3B762382"/>
    <w:rsid w:val="3BE455FD"/>
    <w:rsid w:val="3C6B7ACC"/>
    <w:rsid w:val="3C7A11DB"/>
    <w:rsid w:val="3CC12C2E"/>
    <w:rsid w:val="3D161DC3"/>
    <w:rsid w:val="3D491BBB"/>
    <w:rsid w:val="3DF71B8F"/>
    <w:rsid w:val="3E2809A5"/>
    <w:rsid w:val="3E542433"/>
    <w:rsid w:val="3ECA6D2C"/>
    <w:rsid w:val="3FFD627A"/>
    <w:rsid w:val="40381A73"/>
    <w:rsid w:val="40B813C9"/>
    <w:rsid w:val="41CD5B1B"/>
    <w:rsid w:val="4230334A"/>
    <w:rsid w:val="42823479"/>
    <w:rsid w:val="43A63197"/>
    <w:rsid w:val="45CE40F9"/>
    <w:rsid w:val="47242D51"/>
    <w:rsid w:val="477A0EC9"/>
    <w:rsid w:val="484D7BA8"/>
    <w:rsid w:val="48A65986"/>
    <w:rsid w:val="48CE5974"/>
    <w:rsid w:val="494031DD"/>
    <w:rsid w:val="496C11F9"/>
    <w:rsid w:val="49A8713F"/>
    <w:rsid w:val="4A653109"/>
    <w:rsid w:val="4AAD7DC4"/>
    <w:rsid w:val="4BFC24EE"/>
    <w:rsid w:val="4C1A34D9"/>
    <w:rsid w:val="4C4518C0"/>
    <w:rsid w:val="4C520BD3"/>
    <w:rsid w:val="4C9B52C7"/>
    <w:rsid w:val="4CC90623"/>
    <w:rsid w:val="4CEB6A0D"/>
    <w:rsid w:val="4CF22458"/>
    <w:rsid w:val="4E0D453F"/>
    <w:rsid w:val="4E17370A"/>
    <w:rsid w:val="4E992277"/>
    <w:rsid w:val="4EEB0CF7"/>
    <w:rsid w:val="4F1A3377"/>
    <w:rsid w:val="4FA95082"/>
    <w:rsid w:val="4FB66391"/>
    <w:rsid w:val="4FF00C25"/>
    <w:rsid w:val="508F2864"/>
    <w:rsid w:val="50BF0477"/>
    <w:rsid w:val="51402F12"/>
    <w:rsid w:val="51B57489"/>
    <w:rsid w:val="520D5160"/>
    <w:rsid w:val="52961C9A"/>
    <w:rsid w:val="52ED7422"/>
    <w:rsid w:val="533D0BB1"/>
    <w:rsid w:val="53666C54"/>
    <w:rsid w:val="538514C4"/>
    <w:rsid w:val="539A7A72"/>
    <w:rsid w:val="53B646E3"/>
    <w:rsid w:val="53FA66AE"/>
    <w:rsid w:val="543426E9"/>
    <w:rsid w:val="545D2E9D"/>
    <w:rsid w:val="545F3F2A"/>
    <w:rsid w:val="548B793E"/>
    <w:rsid w:val="54AC7210"/>
    <w:rsid w:val="5539030F"/>
    <w:rsid w:val="56D3321E"/>
    <w:rsid w:val="56D9546D"/>
    <w:rsid w:val="56E52CC2"/>
    <w:rsid w:val="579C3803"/>
    <w:rsid w:val="57EE718F"/>
    <w:rsid w:val="581C6DAB"/>
    <w:rsid w:val="58810F30"/>
    <w:rsid w:val="58B25D83"/>
    <w:rsid w:val="58FB08CF"/>
    <w:rsid w:val="590F2911"/>
    <w:rsid w:val="591F18C8"/>
    <w:rsid w:val="595B4FFD"/>
    <w:rsid w:val="59E05B49"/>
    <w:rsid w:val="5A924D91"/>
    <w:rsid w:val="5B2468FA"/>
    <w:rsid w:val="5B3255E5"/>
    <w:rsid w:val="5B380A95"/>
    <w:rsid w:val="5B5D1C77"/>
    <w:rsid w:val="5C517805"/>
    <w:rsid w:val="5C99332A"/>
    <w:rsid w:val="5CDC7435"/>
    <w:rsid w:val="5CFB778A"/>
    <w:rsid w:val="5D0D1121"/>
    <w:rsid w:val="5D5F28DD"/>
    <w:rsid w:val="5DA75964"/>
    <w:rsid w:val="5E933AED"/>
    <w:rsid w:val="5EDB41E5"/>
    <w:rsid w:val="5F4D06A3"/>
    <w:rsid w:val="5F5226F9"/>
    <w:rsid w:val="5F9A4E6A"/>
    <w:rsid w:val="5F9C6CAA"/>
    <w:rsid w:val="5F9E67FE"/>
    <w:rsid w:val="5FD33666"/>
    <w:rsid w:val="5FE7598B"/>
    <w:rsid w:val="600D4872"/>
    <w:rsid w:val="60123AEC"/>
    <w:rsid w:val="601D092D"/>
    <w:rsid w:val="60745D9F"/>
    <w:rsid w:val="61313074"/>
    <w:rsid w:val="61720E31"/>
    <w:rsid w:val="62461772"/>
    <w:rsid w:val="63011A70"/>
    <w:rsid w:val="635B58F5"/>
    <w:rsid w:val="63846BFA"/>
    <w:rsid w:val="63E46EE3"/>
    <w:rsid w:val="64262C4B"/>
    <w:rsid w:val="6502427A"/>
    <w:rsid w:val="65531036"/>
    <w:rsid w:val="657521FB"/>
    <w:rsid w:val="66621C02"/>
    <w:rsid w:val="66742F55"/>
    <w:rsid w:val="669C06FE"/>
    <w:rsid w:val="66CB5D1D"/>
    <w:rsid w:val="67670D0C"/>
    <w:rsid w:val="676A3489"/>
    <w:rsid w:val="67FC76A6"/>
    <w:rsid w:val="68B946FA"/>
    <w:rsid w:val="68FF6919"/>
    <w:rsid w:val="69412088"/>
    <w:rsid w:val="69717C20"/>
    <w:rsid w:val="69741A6F"/>
    <w:rsid w:val="69931944"/>
    <w:rsid w:val="69DB117F"/>
    <w:rsid w:val="6A1D56B2"/>
    <w:rsid w:val="6A462E5B"/>
    <w:rsid w:val="6A625FE1"/>
    <w:rsid w:val="6AB70278"/>
    <w:rsid w:val="6B152326"/>
    <w:rsid w:val="6B1948D2"/>
    <w:rsid w:val="6B2C2051"/>
    <w:rsid w:val="6B5E086B"/>
    <w:rsid w:val="6C333C6D"/>
    <w:rsid w:val="6C4462E0"/>
    <w:rsid w:val="6C7F21BF"/>
    <w:rsid w:val="6CF76DD9"/>
    <w:rsid w:val="6D1E1B1B"/>
    <w:rsid w:val="6D417909"/>
    <w:rsid w:val="6D960E24"/>
    <w:rsid w:val="6DB93B46"/>
    <w:rsid w:val="6DE2733E"/>
    <w:rsid w:val="6E570B87"/>
    <w:rsid w:val="6F8B352E"/>
    <w:rsid w:val="6F9B59AC"/>
    <w:rsid w:val="6FA54031"/>
    <w:rsid w:val="705B3E61"/>
    <w:rsid w:val="70C32909"/>
    <w:rsid w:val="712D35A4"/>
    <w:rsid w:val="722715F6"/>
    <w:rsid w:val="72B76FE1"/>
    <w:rsid w:val="72EE22E1"/>
    <w:rsid w:val="74E05C5A"/>
    <w:rsid w:val="750547E5"/>
    <w:rsid w:val="755A3447"/>
    <w:rsid w:val="757A1C0A"/>
    <w:rsid w:val="75DD0504"/>
    <w:rsid w:val="766528BB"/>
    <w:rsid w:val="76EE55F8"/>
    <w:rsid w:val="77911B68"/>
    <w:rsid w:val="77CE623E"/>
    <w:rsid w:val="77ED04AC"/>
    <w:rsid w:val="78FD11D6"/>
    <w:rsid w:val="790463BB"/>
    <w:rsid w:val="7B4231CA"/>
    <w:rsid w:val="7B6454B8"/>
    <w:rsid w:val="7BDC7338"/>
    <w:rsid w:val="7C413968"/>
    <w:rsid w:val="7C4919C9"/>
    <w:rsid w:val="7C727735"/>
    <w:rsid w:val="7C7703B4"/>
    <w:rsid w:val="7C98527F"/>
    <w:rsid w:val="7CA51C63"/>
    <w:rsid w:val="7CEA3DEA"/>
    <w:rsid w:val="7D4551F4"/>
    <w:rsid w:val="7E0429B9"/>
    <w:rsid w:val="7E6C0DF5"/>
    <w:rsid w:val="7EAD4FE9"/>
    <w:rsid w:val="7F094A0E"/>
    <w:rsid w:val="7FE172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99"/>
    <w:pPr>
      <w:keepNext/>
      <w:keepLines/>
      <w:numPr>
        <w:ilvl w:val="0"/>
        <w:numId w:val="1"/>
      </w:numPr>
      <w:spacing w:before="340" w:after="330" w:line="578" w:lineRule="auto"/>
      <w:jc w:val="center"/>
      <w:outlineLvl w:val="0"/>
    </w:pPr>
    <w:rPr>
      <w:rFonts w:eastAsia="黑体"/>
      <w:b/>
      <w:kern w:val="44"/>
      <w:sz w:val="36"/>
      <w:szCs w:val="20"/>
    </w:rPr>
  </w:style>
  <w:style w:type="paragraph" w:styleId="5">
    <w:name w:val="heading 2"/>
    <w:basedOn w:val="1"/>
    <w:next w:val="1"/>
    <w:link w:val="82"/>
    <w:qFormat/>
    <w:uiPriority w:val="99"/>
    <w:pPr>
      <w:keepNext/>
      <w:keepLines/>
      <w:numPr>
        <w:ilvl w:val="1"/>
        <w:numId w:val="1"/>
      </w:numPr>
      <w:spacing w:before="260" w:after="260" w:line="415" w:lineRule="auto"/>
      <w:jc w:val="center"/>
      <w:outlineLvl w:val="1"/>
    </w:pPr>
    <w:rPr>
      <w:rFonts w:ascii="CG Times" w:hAnsi="CG Times"/>
      <w:b/>
      <w:sz w:val="30"/>
      <w:szCs w:val="20"/>
    </w:rPr>
  </w:style>
  <w:style w:type="paragraph" w:styleId="6">
    <w:name w:val="heading 3"/>
    <w:basedOn w:val="1"/>
    <w:next w:val="1"/>
    <w:link w:val="83"/>
    <w:qFormat/>
    <w:uiPriority w:val="99"/>
    <w:pPr>
      <w:keepNext/>
      <w:keepLines/>
      <w:numPr>
        <w:ilvl w:val="0"/>
        <w:numId w:val="2"/>
      </w:numPr>
      <w:tabs>
        <w:tab w:val="left" w:pos="5852"/>
      </w:tabs>
      <w:snapToGrid w:val="0"/>
      <w:spacing w:before="360" w:line="240" w:lineRule="exact"/>
      <w:outlineLvl w:val="2"/>
    </w:pPr>
    <w:rPr>
      <w:b/>
      <w:sz w:val="28"/>
      <w:szCs w:val="20"/>
    </w:rPr>
  </w:style>
  <w:style w:type="paragraph" w:styleId="7">
    <w:name w:val="heading 4"/>
    <w:basedOn w:val="1"/>
    <w:next w:val="1"/>
    <w:link w:val="84"/>
    <w:qFormat/>
    <w:uiPriority w:val="99"/>
    <w:pPr>
      <w:keepNext/>
      <w:keepLines/>
      <w:tabs>
        <w:tab w:val="left" w:pos="425"/>
      </w:tabs>
      <w:spacing w:before="360" w:line="240" w:lineRule="exact"/>
      <w:ind w:left="425" w:hanging="425"/>
      <w:outlineLvl w:val="3"/>
    </w:pPr>
    <w:rPr>
      <w:rFonts w:ascii="宋体" w:hAnsi="宋体"/>
      <w:b/>
      <w:sz w:val="28"/>
      <w:szCs w:val="20"/>
    </w:rPr>
  </w:style>
  <w:style w:type="paragraph" w:styleId="8">
    <w:name w:val="heading 5"/>
    <w:basedOn w:val="1"/>
    <w:next w:val="1"/>
    <w:link w:val="85"/>
    <w:qFormat/>
    <w:uiPriority w:val="99"/>
    <w:pPr>
      <w:keepNext/>
      <w:keepLines/>
      <w:numPr>
        <w:ilvl w:val="4"/>
        <w:numId w:val="1"/>
      </w:numPr>
      <w:spacing w:before="280" w:after="290" w:line="376" w:lineRule="auto"/>
      <w:outlineLvl w:val="4"/>
    </w:pPr>
    <w:rPr>
      <w:b/>
      <w:sz w:val="28"/>
      <w:szCs w:val="20"/>
    </w:rPr>
  </w:style>
  <w:style w:type="paragraph" w:styleId="9">
    <w:name w:val="heading 6"/>
    <w:basedOn w:val="1"/>
    <w:next w:val="1"/>
    <w:link w:val="86"/>
    <w:qFormat/>
    <w:uiPriority w:val="99"/>
    <w:pPr>
      <w:keepNext/>
      <w:keepLines/>
      <w:numPr>
        <w:ilvl w:val="5"/>
        <w:numId w:val="1"/>
      </w:numPr>
      <w:spacing w:before="240" w:after="64" w:line="319" w:lineRule="auto"/>
      <w:outlineLvl w:val="5"/>
    </w:pPr>
    <w:rPr>
      <w:rFonts w:ascii="Arial" w:hAnsi="Arial" w:eastAsia="黑体" w:cs="Arial"/>
      <w:b/>
      <w:sz w:val="24"/>
      <w:szCs w:val="20"/>
    </w:rPr>
  </w:style>
  <w:style w:type="paragraph" w:styleId="10">
    <w:name w:val="heading 7"/>
    <w:basedOn w:val="1"/>
    <w:next w:val="1"/>
    <w:link w:val="87"/>
    <w:qFormat/>
    <w:uiPriority w:val="99"/>
    <w:pPr>
      <w:keepNext/>
      <w:keepLines/>
      <w:numPr>
        <w:ilvl w:val="6"/>
        <w:numId w:val="1"/>
      </w:numPr>
      <w:spacing w:before="240" w:after="64" w:line="319" w:lineRule="auto"/>
      <w:outlineLvl w:val="6"/>
    </w:pPr>
    <w:rPr>
      <w:b/>
      <w:sz w:val="24"/>
      <w:szCs w:val="20"/>
    </w:rPr>
  </w:style>
  <w:style w:type="paragraph" w:styleId="11">
    <w:name w:val="heading 8"/>
    <w:basedOn w:val="1"/>
    <w:next w:val="1"/>
    <w:link w:val="88"/>
    <w:qFormat/>
    <w:uiPriority w:val="99"/>
    <w:pPr>
      <w:keepNext/>
      <w:keepLines/>
      <w:numPr>
        <w:ilvl w:val="7"/>
        <w:numId w:val="1"/>
      </w:numPr>
      <w:spacing w:before="240" w:after="64" w:line="319" w:lineRule="auto"/>
      <w:outlineLvl w:val="7"/>
    </w:pPr>
    <w:rPr>
      <w:rFonts w:ascii="Arial" w:hAnsi="Arial" w:eastAsia="黑体"/>
      <w:sz w:val="24"/>
      <w:szCs w:val="20"/>
    </w:rPr>
  </w:style>
  <w:style w:type="paragraph" w:styleId="12">
    <w:name w:val="heading 9"/>
    <w:basedOn w:val="1"/>
    <w:next w:val="1"/>
    <w:link w:val="89"/>
    <w:qFormat/>
    <w:uiPriority w:val="99"/>
    <w:pPr>
      <w:keepNext/>
      <w:keepLines/>
      <w:numPr>
        <w:ilvl w:val="8"/>
        <w:numId w:val="1"/>
      </w:numPr>
      <w:spacing w:before="240" w:after="64" w:line="319" w:lineRule="auto"/>
      <w:outlineLvl w:val="8"/>
    </w:pPr>
    <w:rPr>
      <w:rFonts w:ascii="Arial" w:hAnsi="Arial" w:eastAsia="黑体"/>
      <w:szCs w:val="20"/>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0"/>
    <w:qFormat/>
    <w:uiPriority w:val="99"/>
    <w:pPr>
      <w:numPr>
        <w:ilvl w:val="2"/>
        <w:numId w:val="1"/>
      </w:numPr>
      <w:tabs>
        <w:tab w:val="clear" w:pos="0"/>
      </w:tabs>
    </w:pPr>
    <w:rPr>
      <w:sz w:val="18"/>
      <w:szCs w:val="18"/>
    </w:rPr>
  </w:style>
  <w:style w:type="paragraph" w:styleId="3">
    <w:name w:val="macro"/>
    <w:link w:val="90"/>
    <w:semiHidden/>
    <w:qFormat/>
    <w:uiPriority w:val="99"/>
    <w:pPr>
      <w:widowControl w:val="0"/>
      <w:numPr>
        <w:ilvl w:val="0"/>
        <w:numId w:val="3"/>
      </w:numPr>
      <w:tabs>
        <w:tab w:val="left" w:pos="360"/>
        <w:tab w:val="left" w:pos="480"/>
        <w:tab w:val="left" w:pos="960"/>
        <w:tab w:val="left" w:pos="1440"/>
        <w:tab w:val="left" w:pos="1920"/>
        <w:tab w:val="left" w:pos="2400"/>
        <w:tab w:val="left" w:pos="2880"/>
        <w:tab w:val="left" w:pos="3360"/>
        <w:tab w:val="left" w:pos="3840"/>
        <w:tab w:val="left" w:pos="4320"/>
        <w:tab w:val="clear" w:pos="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99"/>
    <w:pPr>
      <w:ind w:left="1260"/>
      <w:jc w:val="left"/>
    </w:pPr>
    <w:rPr>
      <w:rFonts w:ascii="Arial" w:hAnsi="Arial"/>
      <w:b/>
      <w:sz w:val="24"/>
      <w:szCs w:val="18"/>
    </w:rPr>
  </w:style>
  <w:style w:type="paragraph" w:styleId="14">
    <w:name w:val="table of authorities"/>
    <w:basedOn w:val="1"/>
    <w:next w:val="1"/>
    <w:semiHidden/>
    <w:qFormat/>
    <w:uiPriority w:val="99"/>
    <w:pPr>
      <w:ind w:left="420" w:leftChars="200"/>
    </w:pPr>
    <w:rPr>
      <w:rFonts w:ascii="宋体"/>
      <w:sz w:val="24"/>
    </w:rPr>
  </w:style>
  <w:style w:type="paragraph" w:styleId="15">
    <w:name w:val="index 8"/>
    <w:basedOn w:val="1"/>
    <w:next w:val="1"/>
    <w:semiHidden/>
    <w:qFormat/>
    <w:uiPriority w:val="99"/>
    <w:pPr>
      <w:ind w:left="1400" w:leftChars="1400"/>
    </w:pPr>
    <w:rPr>
      <w:rFonts w:ascii="宋体"/>
      <w:sz w:val="24"/>
    </w:rPr>
  </w:style>
  <w:style w:type="paragraph" w:styleId="16">
    <w:name w:val="Normal Indent"/>
    <w:basedOn w:val="1"/>
    <w:link w:val="112"/>
    <w:qFormat/>
    <w:uiPriority w:val="99"/>
    <w:pPr>
      <w:ind w:firstLine="420"/>
    </w:pPr>
    <w:rPr>
      <w:szCs w:val="20"/>
    </w:rPr>
  </w:style>
  <w:style w:type="paragraph" w:styleId="17">
    <w:name w:val="caption"/>
    <w:basedOn w:val="1"/>
    <w:next w:val="1"/>
    <w:link w:val="113"/>
    <w:qFormat/>
    <w:uiPriority w:val="99"/>
    <w:pPr>
      <w:spacing w:line="420" w:lineRule="exact"/>
      <w:jc w:val="center"/>
    </w:pPr>
    <w:rPr>
      <w:rFonts w:ascii="仿宋_GB2312" w:hAnsi="宋体" w:eastAsia="仿宋_GB2312"/>
      <w:sz w:val="28"/>
      <w:szCs w:val="20"/>
    </w:rPr>
  </w:style>
  <w:style w:type="paragraph" w:styleId="18">
    <w:name w:val="index 5"/>
    <w:basedOn w:val="1"/>
    <w:next w:val="1"/>
    <w:semiHidden/>
    <w:qFormat/>
    <w:uiPriority w:val="99"/>
    <w:pPr>
      <w:ind w:left="800" w:leftChars="800"/>
    </w:pPr>
    <w:rPr>
      <w:rFonts w:ascii="宋体"/>
      <w:sz w:val="24"/>
    </w:rPr>
  </w:style>
  <w:style w:type="paragraph" w:styleId="19">
    <w:name w:val="List Bullet"/>
    <w:basedOn w:val="1"/>
    <w:qFormat/>
    <w:uiPriority w:val="99"/>
    <w:pPr>
      <w:numPr>
        <w:ilvl w:val="0"/>
        <w:numId w:val="4"/>
      </w:numPr>
      <w:tabs>
        <w:tab w:val="left" w:pos="360"/>
        <w:tab w:val="clear" w:pos="425"/>
      </w:tabs>
      <w:ind w:left="360" w:hanging="360"/>
    </w:pPr>
  </w:style>
  <w:style w:type="paragraph" w:styleId="20">
    <w:name w:val="Document Map"/>
    <w:basedOn w:val="1"/>
    <w:link w:val="91"/>
    <w:qFormat/>
    <w:uiPriority w:val="99"/>
    <w:pPr>
      <w:shd w:val="clear" w:color="auto" w:fill="000080"/>
    </w:pPr>
  </w:style>
  <w:style w:type="paragraph" w:styleId="21">
    <w:name w:val="toa heading"/>
    <w:basedOn w:val="1"/>
    <w:next w:val="1"/>
    <w:semiHidden/>
    <w:qFormat/>
    <w:uiPriority w:val="99"/>
    <w:pPr>
      <w:numPr>
        <w:ilvl w:val="1"/>
        <w:numId w:val="3"/>
      </w:numPr>
      <w:tabs>
        <w:tab w:val="clear" w:pos="0"/>
      </w:tabs>
      <w:spacing w:before="120"/>
    </w:pPr>
    <w:rPr>
      <w:rFonts w:ascii="Arial" w:hAnsi="Arial" w:cs="Arial"/>
      <w:sz w:val="24"/>
    </w:rPr>
  </w:style>
  <w:style w:type="paragraph" w:styleId="22">
    <w:name w:val="annotation text"/>
    <w:basedOn w:val="1"/>
    <w:link w:val="92"/>
    <w:qFormat/>
    <w:uiPriority w:val="99"/>
    <w:pPr>
      <w:jc w:val="left"/>
    </w:pPr>
  </w:style>
  <w:style w:type="paragraph" w:styleId="23">
    <w:name w:val="index 6"/>
    <w:basedOn w:val="1"/>
    <w:next w:val="1"/>
    <w:semiHidden/>
    <w:qFormat/>
    <w:uiPriority w:val="99"/>
    <w:pPr>
      <w:ind w:left="1000" w:leftChars="1000"/>
    </w:pPr>
    <w:rPr>
      <w:rFonts w:ascii="宋体"/>
      <w:sz w:val="24"/>
    </w:rPr>
  </w:style>
  <w:style w:type="paragraph" w:styleId="24">
    <w:name w:val="Body Text"/>
    <w:basedOn w:val="1"/>
    <w:next w:val="1"/>
    <w:link w:val="93"/>
    <w:qFormat/>
    <w:uiPriority w:val="99"/>
    <w:pPr>
      <w:spacing w:line="380" w:lineRule="exact"/>
    </w:pPr>
    <w:rPr>
      <w:sz w:val="24"/>
    </w:rPr>
  </w:style>
  <w:style w:type="paragraph" w:styleId="25">
    <w:name w:val="Body Text Indent"/>
    <w:basedOn w:val="1"/>
    <w:next w:val="26"/>
    <w:link w:val="94"/>
    <w:qFormat/>
    <w:uiPriority w:val="99"/>
    <w:pPr>
      <w:ind w:firstLine="627"/>
    </w:pPr>
    <w:rPr>
      <w:sz w:val="28"/>
      <w:szCs w:val="20"/>
    </w:rPr>
  </w:style>
  <w:style w:type="paragraph" w:styleId="26">
    <w:name w:val="Body Text First Indent 2"/>
    <w:basedOn w:val="25"/>
    <w:next w:val="1"/>
    <w:link w:val="111"/>
    <w:qFormat/>
    <w:uiPriority w:val="99"/>
    <w:pPr>
      <w:spacing w:after="120"/>
      <w:ind w:left="200" w:leftChars="200" w:firstLine="200" w:firstLineChars="200"/>
    </w:pPr>
    <w:rPr>
      <w:sz w:val="21"/>
      <w:szCs w:val="24"/>
    </w:rPr>
  </w:style>
  <w:style w:type="paragraph" w:styleId="27">
    <w:name w:val="List 2"/>
    <w:basedOn w:val="1"/>
    <w:qFormat/>
    <w:uiPriority w:val="99"/>
    <w:pPr>
      <w:ind w:left="840" w:hanging="420"/>
    </w:pPr>
  </w:style>
  <w:style w:type="paragraph" w:styleId="28">
    <w:name w:val="List Continue"/>
    <w:basedOn w:val="1"/>
    <w:qFormat/>
    <w:uiPriority w:val="99"/>
    <w:pPr>
      <w:spacing w:after="120"/>
      <w:ind w:left="420"/>
    </w:pPr>
    <w:rPr>
      <w:szCs w:val="20"/>
    </w:rPr>
  </w:style>
  <w:style w:type="paragraph" w:styleId="29">
    <w:name w:val="List Bullet 2"/>
    <w:basedOn w:val="1"/>
    <w:qFormat/>
    <w:uiPriority w:val="99"/>
    <w:pPr>
      <w:tabs>
        <w:tab w:val="left" w:pos="780"/>
      </w:tabs>
      <w:ind w:left="780" w:hanging="360"/>
    </w:pPr>
    <w:rPr>
      <w:szCs w:val="20"/>
    </w:rPr>
  </w:style>
  <w:style w:type="paragraph" w:styleId="30">
    <w:name w:val="HTML Address"/>
    <w:basedOn w:val="1"/>
    <w:link w:val="95"/>
    <w:qFormat/>
    <w:uiPriority w:val="99"/>
    <w:rPr>
      <w:i/>
      <w:iCs/>
    </w:rPr>
  </w:style>
  <w:style w:type="paragraph" w:styleId="31">
    <w:name w:val="index 4"/>
    <w:basedOn w:val="1"/>
    <w:next w:val="1"/>
    <w:semiHidden/>
    <w:qFormat/>
    <w:uiPriority w:val="99"/>
    <w:pPr>
      <w:ind w:left="600" w:leftChars="600"/>
    </w:pPr>
    <w:rPr>
      <w:rFonts w:ascii="宋体"/>
      <w:sz w:val="24"/>
    </w:rPr>
  </w:style>
  <w:style w:type="paragraph" w:styleId="32">
    <w:name w:val="toc 5"/>
    <w:basedOn w:val="1"/>
    <w:next w:val="1"/>
    <w:qFormat/>
    <w:uiPriority w:val="99"/>
    <w:pPr>
      <w:ind w:left="840"/>
      <w:jc w:val="left"/>
    </w:pPr>
    <w:rPr>
      <w:rFonts w:ascii="宋体"/>
      <w:sz w:val="18"/>
      <w:szCs w:val="18"/>
    </w:rPr>
  </w:style>
  <w:style w:type="paragraph" w:styleId="33">
    <w:name w:val="toc 3"/>
    <w:basedOn w:val="1"/>
    <w:next w:val="1"/>
    <w:qFormat/>
    <w:uiPriority w:val="99"/>
    <w:pPr>
      <w:ind w:left="400" w:leftChars="400"/>
    </w:pPr>
  </w:style>
  <w:style w:type="paragraph" w:styleId="34">
    <w:name w:val="Plain Text"/>
    <w:basedOn w:val="1"/>
    <w:next w:val="24"/>
    <w:link w:val="96"/>
    <w:qFormat/>
    <w:uiPriority w:val="99"/>
    <w:rPr>
      <w:rFonts w:ascii="宋体" w:hAnsi="宋体" w:cs="宋体"/>
      <w:szCs w:val="20"/>
    </w:rPr>
  </w:style>
  <w:style w:type="paragraph" w:styleId="35">
    <w:name w:val="toc 8"/>
    <w:basedOn w:val="1"/>
    <w:next w:val="1"/>
    <w:qFormat/>
    <w:uiPriority w:val="99"/>
    <w:pPr>
      <w:ind w:left="1470"/>
      <w:jc w:val="left"/>
    </w:pPr>
    <w:rPr>
      <w:rFonts w:ascii="宋体"/>
      <w:sz w:val="18"/>
      <w:szCs w:val="18"/>
    </w:rPr>
  </w:style>
  <w:style w:type="paragraph" w:styleId="36">
    <w:name w:val="index 3"/>
    <w:basedOn w:val="1"/>
    <w:next w:val="1"/>
    <w:semiHidden/>
    <w:qFormat/>
    <w:uiPriority w:val="99"/>
    <w:pPr>
      <w:ind w:left="400" w:leftChars="400"/>
    </w:pPr>
    <w:rPr>
      <w:rFonts w:ascii="宋体"/>
      <w:sz w:val="24"/>
    </w:rPr>
  </w:style>
  <w:style w:type="paragraph" w:styleId="37">
    <w:name w:val="Date"/>
    <w:basedOn w:val="1"/>
    <w:next w:val="1"/>
    <w:link w:val="97"/>
    <w:qFormat/>
    <w:uiPriority w:val="99"/>
    <w:pPr>
      <w:widowControl/>
    </w:pPr>
    <w:rPr>
      <w:rFonts w:ascii="宋体" w:hAnsi="宋体" w:cs="宋体"/>
      <w:sz w:val="28"/>
      <w:szCs w:val="20"/>
    </w:rPr>
  </w:style>
  <w:style w:type="paragraph" w:styleId="38">
    <w:name w:val="Body Text Indent 2"/>
    <w:basedOn w:val="1"/>
    <w:link w:val="98"/>
    <w:qFormat/>
    <w:uiPriority w:val="99"/>
    <w:pPr>
      <w:spacing w:line="600" w:lineRule="exact"/>
      <w:ind w:firstLine="285"/>
    </w:pPr>
    <w:rPr>
      <w:rFonts w:ascii="宋体" w:hAnsi="宋体" w:cs="宋体"/>
      <w:sz w:val="28"/>
      <w:szCs w:val="20"/>
    </w:rPr>
  </w:style>
  <w:style w:type="paragraph" w:styleId="39">
    <w:name w:val="endnote text"/>
    <w:basedOn w:val="1"/>
    <w:link w:val="99"/>
    <w:semiHidden/>
    <w:qFormat/>
    <w:uiPriority w:val="99"/>
    <w:pPr>
      <w:snapToGrid w:val="0"/>
      <w:jc w:val="left"/>
    </w:pPr>
    <w:rPr>
      <w:rFonts w:ascii="宋体"/>
      <w:sz w:val="24"/>
    </w:rPr>
  </w:style>
  <w:style w:type="paragraph" w:styleId="40">
    <w:name w:val="footer"/>
    <w:basedOn w:val="1"/>
    <w:link w:val="101"/>
    <w:qFormat/>
    <w:uiPriority w:val="99"/>
    <w:pPr>
      <w:tabs>
        <w:tab w:val="center" w:pos="4153"/>
        <w:tab w:val="right" w:pos="8306"/>
      </w:tabs>
      <w:snapToGrid w:val="0"/>
      <w:jc w:val="left"/>
    </w:pPr>
    <w:rPr>
      <w:sz w:val="18"/>
      <w:szCs w:val="18"/>
    </w:rPr>
  </w:style>
  <w:style w:type="paragraph" w:styleId="41">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99"/>
    <w:pPr>
      <w:tabs>
        <w:tab w:val="left" w:pos="1050"/>
        <w:tab w:val="right" w:leader="dot" w:pos="8636"/>
      </w:tabs>
      <w:spacing w:line="400" w:lineRule="exact"/>
    </w:pPr>
    <w:rPr>
      <w:rFonts w:ascii="仿宋_GB2312" w:hAnsi="宋体" w:eastAsia="仿宋_GB2312" w:cs="宋体"/>
      <w:b/>
      <w:bCs/>
      <w:sz w:val="28"/>
      <w:szCs w:val="28"/>
    </w:rPr>
  </w:style>
  <w:style w:type="paragraph" w:styleId="43">
    <w:name w:val="toc 4"/>
    <w:basedOn w:val="1"/>
    <w:next w:val="1"/>
    <w:qFormat/>
    <w:uiPriority w:val="99"/>
    <w:pPr>
      <w:ind w:left="400" w:leftChars="200" w:hanging="200" w:hangingChars="200"/>
      <w:jc w:val="left"/>
    </w:pPr>
    <w:rPr>
      <w:szCs w:val="18"/>
    </w:rPr>
  </w:style>
  <w:style w:type="paragraph" w:styleId="44">
    <w:name w:val="index heading"/>
    <w:basedOn w:val="1"/>
    <w:next w:val="45"/>
    <w:semiHidden/>
    <w:qFormat/>
    <w:uiPriority w:val="99"/>
    <w:rPr>
      <w:rFonts w:ascii="Arial" w:hAnsi="Arial" w:cs="Arial"/>
      <w:b/>
      <w:bCs/>
      <w:sz w:val="24"/>
    </w:rPr>
  </w:style>
  <w:style w:type="paragraph" w:styleId="45">
    <w:name w:val="index 1"/>
    <w:basedOn w:val="1"/>
    <w:next w:val="1"/>
    <w:semiHidden/>
    <w:qFormat/>
    <w:uiPriority w:val="99"/>
    <w:rPr>
      <w:rFonts w:ascii="宋体"/>
      <w:sz w:val="24"/>
    </w:rPr>
  </w:style>
  <w:style w:type="paragraph" w:styleId="46">
    <w:name w:val="List"/>
    <w:basedOn w:val="1"/>
    <w:qFormat/>
    <w:uiPriority w:val="99"/>
    <w:pPr>
      <w:ind w:left="420" w:hanging="420"/>
    </w:pPr>
  </w:style>
  <w:style w:type="paragraph" w:styleId="47">
    <w:name w:val="footnote text"/>
    <w:basedOn w:val="1"/>
    <w:link w:val="103"/>
    <w:qFormat/>
    <w:uiPriority w:val="99"/>
    <w:pPr>
      <w:snapToGrid w:val="0"/>
      <w:jc w:val="left"/>
    </w:pPr>
    <w:rPr>
      <w:sz w:val="18"/>
      <w:szCs w:val="18"/>
    </w:rPr>
  </w:style>
  <w:style w:type="paragraph" w:styleId="48">
    <w:name w:val="toc 6"/>
    <w:basedOn w:val="1"/>
    <w:next w:val="1"/>
    <w:qFormat/>
    <w:uiPriority w:val="99"/>
    <w:pPr>
      <w:ind w:left="1050"/>
      <w:jc w:val="left"/>
    </w:pPr>
    <w:rPr>
      <w:rFonts w:ascii="宋体"/>
      <w:sz w:val="18"/>
      <w:szCs w:val="18"/>
    </w:rPr>
  </w:style>
  <w:style w:type="paragraph" w:styleId="49">
    <w:name w:val="Body Text Indent 3"/>
    <w:basedOn w:val="1"/>
    <w:link w:val="104"/>
    <w:qFormat/>
    <w:uiPriority w:val="99"/>
    <w:pPr>
      <w:spacing w:line="400" w:lineRule="exact"/>
      <w:ind w:firstLine="200" w:firstLineChars="200"/>
    </w:pPr>
    <w:rPr>
      <w:rFonts w:eastAsia="仿宋_GB2312" w:cs="宋体"/>
      <w:b/>
      <w:bCs/>
      <w:sz w:val="24"/>
      <w:szCs w:val="18"/>
    </w:rPr>
  </w:style>
  <w:style w:type="paragraph" w:styleId="50">
    <w:name w:val="index 7"/>
    <w:basedOn w:val="1"/>
    <w:next w:val="1"/>
    <w:semiHidden/>
    <w:qFormat/>
    <w:uiPriority w:val="99"/>
    <w:pPr>
      <w:ind w:left="1200" w:leftChars="1200"/>
    </w:pPr>
    <w:rPr>
      <w:rFonts w:ascii="宋体"/>
      <w:sz w:val="24"/>
    </w:rPr>
  </w:style>
  <w:style w:type="paragraph" w:styleId="51">
    <w:name w:val="index 9"/>
    <w:basedOn w:val="1"/>
    <w:next w:val="1"/>
    <w:semiHidden/>
    <w:qFormat/>
    <w:uiPriority w:val="99"/>
    <w:pPr>
      <w:ind w:left="1600" w:leftChars="1600"/>
    </w:pPr>
    <w:rPr>
      <w:rFonts w:ascii="宋体"/>
      <w:sz w:val="24"/>
    </w:rPr>
  </w:style>
  <w:style w:type="paragraph" w:styleId="52">
    <w:name w:val="table of figures"/>
    <w:basedOn w:val="1"/>
    <w:next w:val="1"/>
    <w:qFormat/>
    <w:uiPriority w:val="99"/>
    <w:pPr>
      <w:ind w:left="840" w:leftChars="200" w:hanging="420" w:hangingChars="200"/>
    </w:pPr>
  </w:style>
  <w:style w:type="paragraph" w:styleId="53">
    <w:name w:val="toc 2"/>
    <w:basedOn w:val="1"/>
    <w:next w:val="1"/>
    <w:qFormat/>
    <w:uiPriority w:val="99"/>
    <w:pPr>
      <w:tabs>
        <w:tab w:val="right" w:leader="dot" w:pos="8636"/>
      </w:tabs>
      <w:spacing w:line="440" w:lineRule="exact"/>
      <w:ind w:left="420" w:leftChars="200" w:right="317" w:rightChars="151"/>
      <w:jc w:val="center"/>
    </w:pPr>
    <w:rPr>
      <w:rFonts w:ascii="仿宋_GB2312" w:hAnsi="宋体" w:eastAsia="仿宋_GB2312" w:cs="宋体"/>
      <w:sz w:val="28"/>
      <w:szCs w:val="28"/>
    </w:rPr>
  </w:style>
  <w:style w:type="paragraph" w:styleId="54">
    <w:name w:val="toc 9"/>
    <w:basedOn w:val="1"/>
    <w:next w:val="1"/>
    <w:qFormat/>
    <w:uiPriority w:val="99"/>
    <w:pPr>
      <w:ind w:left="1680"/>
      <w:jc w:val="left"/>
    </w:pPr>
    <w:rPr>
      <w:rFonts w:ascii="宋体"/>
      <w:sz w:val="18"/>
      <w:szCs w:val="18"/>
    </w:rPr>
  </w:style>
  <w:style w:type="paragraph" w:styleId="55">
    <w:name w:val="Body Text 2"/>
    <w:basedOn w:val="1"/>
    <w:link w:val="105"/>
    <w:qFormat/>
    <w:uiPriority w:val="99"/>
    <w:rPr>
      <w:sz w:val="28"/>
    </w:rPr>
  </w:style>
  <w:style w:type="paragraph" w:styleId="56">
    <w:name w:val="Message Header"/>
    <w:basedOn w:val="1"/>
    <w:link w:val="106"/>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styleId="57">
    <w:name w:val="HTML Preformatted"/>
    <w:basedOn w:val="1"/>
    <w:link w:val="10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58">
    <w:name w:val="Normal (Web)"/>
    <w:basedOn w:val="1"/>
    <w:next w:val="42"/>
    <w:qFormat/>
    <w:uiPriority w:val="99"/>
    <w:pPr>
      <w:widowControl/>
      <w:spacing w:before="100" w:beforeAutospacing="1" w:after="100" w:afterAutospacing="1"/>
      <w:jc w:val="left"/>
    </w:pPr>
    <w:rPr>
      <w:rFonts w:ascii="宋体" w:hAnsi="宋体" w:cs="宋体"/>
      <w:kern w:val="0"/>
      <w:sz w:val="24"/>
    </w:rPr>
  </w:style>
  <w:style w:type="paragraph" w:styleId="59">
    <w:name w:val="index 2"/>
    <w:basedOn w:val="1"/>
    <w:next w:val="1"/>
    <w:semiHidden/>
    <w:qFormat/>
    <w:uiPriority w:val="99"/>
    <w:pPr>
      <w:ind w:left="200" w:leftChars="200"/>
    </w:pPr>
    <w:rPr>
      <w:rFonts w:ascii="宋体"/>
      <w:sz w:val="24"/>
    </w:rPr>
  </w:style>
  <w:style w:type="paragraph" w:styleId="60">
    <w:name w:val="Title"/>
    <w:basedOn w:val="1"/>
    <w:link w:val="108"/>
    <w:qFormat/>
    <w:uiPriority w:val="99"/>
    <w:pPr>
      <w:spacing w:before="240" w:after="60"/>
      <w:jc w:val="center"/>
      <w:outlineLvl w:val="0"/>
    </w:pPr>
    <w:rPr>
      <w:rFonts w:ascii="Arial" w:hAnsi="Arial" w:cs="Arial"/>
      <w:b/>
      <w:bCs/>
      <w:sz w:val="32"/>
      <w:szCs w:val="32"/>
    </w:rPr>
  </w:style>
  <w:style w:type="paragraph" w:styleId="61">
    <w:name w:val="annotation subject"/>
    <w:basedOn w:val="22"/>
    <w:next w:val="22"/>
    <w:link w:val="109"/>
    <w:qFormat/>
    <w:uiPriority w:val="99"/>
    <w:rPr>
      <w:b/>
      <w:bCs/>
    </w:rPr>
  </w:style>
  <w:style w:type="paragraph" w:styleId="62">
    <w:name w:val="Body Text First Indent"/>
    <w:basedOn w:val="24"/>
    <w:link w:val="110"/>
    <w:qFormat/>
    <w:uiPriority w:val="99"/>
    <w:pPr>
      <w:spacing w:after="120" w:line="240" w:lineRule="auto"/>
      <w:ind w:firstLine="100" w:firstLineChars="100"/>
    </w:pPr>
    <w:rPr>
      <w:sz w:val="21"/>
    </w:rPr>
  </w:style>
  <w:style w:type="table" w:styleId="64">
    <w:name w:val="Table Grid"/>
    <w:basedOn w:val="6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basedOn w:val="65"/>
    <w:qFormat/>
    <w:uiPriority w:val="99"/>
    <w:rPr>
      <w:rFonts w:cs="Times New Roman"/>
      <w:b/>
      <w:bCs/>
    </w:rPr>
  </w:style>
  <w:style w:type="character" w:styleId="67">
    <w:name w:val="page number"/>
    <w:basedOn w:val="65"/>
    <w:qFormat/>
    <w:uiPriority w:val="99"/>
    <w:rPr>
      <w:rFonts w:cs="Times New Roman"/>
    </w:rPr>
  </w:style>
  <w:style w:type="character" w:styleId="68">
    <w:name w:val="FollowedHyperlink"/>
    <w:basedOn w:val="65"/>
    <w:qFormat/>
    <w:uiPriority w:val="99"/>
    <w:rPr>
      <w:rFonts w:cs="Times New Roman"/>
      <w:color w:val="555555"/>
      <w:u w:val="none"/>
    </w:rPr>
  </w:style>
  <w:style w:type="character" w:styleId="69">
    <w:name w:val="Emphasis"/>
    <w:basedOn w:val="65"/>
    <w:qFormat/>
    <w:uiPriority w:val="99"/>
    <w:rPr>
      <w:rFonts w:cs="Times New Roman"/>
      <w:color w:val="F73131"/>
    </w:rPr>
  </w:style>
  <w:style w:type="character" w:styleId="70">
    <w:name w:val="HTML Definition"/>
    <w:basedOn w:val="65"/>
    <w:qFormat/>
    <w:uiPriority w:val="99"/>
    <w:rPr>
      <w:rFonts w:cs="Times New Roman"/>
      <w:i/>
    </w:rPr>
  </w:style>
  <w:style w:type="character" w:styleId="71">
    <w:name w:val="HTML Typewriter"/>
    <w:basedOn w:val="65"/>
    <w:qFormat/>
    <w:uiPriority w:val="99"/>
    <w:rPr>
      <w:rFonts w:ascii="Courier New" w:hAnsi="宋体" w:eastAsia="宋体" w:cs="Times New Roman"/>
      <w:sz w:val="20"/>
    </w:rPr>
  </w:style>
  <w:style w:type="character" w:styleId="72">
    <w:name w:val="HTML Acronym"/>
    <w:basedOn w:val="65"/>
    <w:qFormat/>
    <w:uiPriority w:val="99"/>
    <w:rPr>
      <w:rFonts w:cs="Times New Roman"/>
    </w:rPr>
  </w:style>
  <w:style w:type="character" w:styleId="73">
    <w:name w:val="HTML Variable"/>
    <w:basedOn w:val="65"/>
    <w:qFormat/>
    <w:uiPriority w:val="99"/>
    <w:rPr>
      <w:rFonts w:cs="Times New Roman"/>
      <w:i/>
    </w:rPr>
  </w:style>
  <w:style w:type="character" w:styleId="74">
    <w:name w:val="Hyperlink"/>
    <w:basedOn w:val="65"/>
    <w:qFormat/>
    <w:uiPriority w:val="99"/>
    <w:rPr>
      <w:rFonts w:cs="Times New Roman"/>
      <w:color w:val="555555"/>
      <w:u w:val="none"/>
    </w:rPr>
  </w:style>
  <w:style w:type="character" w:styleId="75">
    <w:name w:val="HTML Code"/>
    <w:basedOn w:val="65"/>
    <w:qFormat/>
    <w:uiPriority w:val="99"/>
    <w:rPr>
      <w:rFonts w:ascii="Courier New" w:hAnsi="宋体" w:eastAsia="宋体" w:cs="Times New Roman"/>
      <w:sz w:val="20"/>
    </w:rPr>
  </w:style>
  <w:style w:type="character" w:styleId="76">
    <w:name w:val="annotation reference"/>
    <w:basedOn w:val="65"/>
    <w:qFormat/>
    <w:uiPriority w:val="99"/>
    <w:rPr>
      <w:rFonts w:cs="Times New Roman"/>
      <w:sz w:val="21"/>
    </w:rPr>
  </w:style>
  <w:style w:type="character" w:styleId="77">
    <w:name w:val="HTML Cite"/>
    <w:basedOn w:val="65"/>
    <w:qFormat/>
    <w:uiPriority w:val="99"/>
    <w:rPr>
      <w:rFonts w:cs="Times New Roman"/>
      <w:i/>
    </w:rPr>
  </w:style>
  <w:style w:type="character" w:styleId="78">
    <w:name w:val="HTML Keyboard"/>
    <w:basedOn w:val="65"/>
    <w:qFormat/>
    <w:uiPriority w:val="99"/>
    <w:rPr>
      <w:rFonts w:ascii="Courier New" w:hAnsi="宋体" w:eastAsia="宋体" w:cs="Times New Roman"/>
      <w:sz w:val="20"/>
    </w:rPr>
  </w:style>
  <w:style w:type="character" w:styleId="79">
    <w:name w:val="HTML Sample"/>
    <w:basedOn w:val="65"/>
    <w:qFormat/>
    <w:uiPriority w:val="99"/>
    <w:rPr>
      <w:rFonts w:ascii="Courier New" w:hAnsi="宋体" w:eastAsia="宋体" w:cs="Times New Roman"/>
    </w:rPr>
  </w:style>
  <w:style w:type="paragraph" w:customStyle="1" w:styleId="80">
    <w:name w:val="Fließtext"/>
    <w:basedOn w:val="1"/>
    <w:qFormat/>
    <w:uiPriority w:val="99"/>
    <w:pPr>
      <w:overflowPunct w:val="0"/>
      <w:autoSpaceDE w:val="0"/>
      <w:autoSpaceDN w:val="0"/>
      <w:adjustRightInd w:val="0"/>
      <w:textAlignment w:val="baseline"/>
    </w:pPr>
    <w:rPr>
      <w:kern w:val="28"/>
      <w:szCs w:val="20"/>
    </w:rPr>
  </w:style>
  <w:style w:type="character" w:customStyle="1" w:styleId="81">
    <w:name w:val="标题 1字符"/>
    <w:basedOn w:val="65"/>
    <w:link w:val="4"/>
    <w:qFormat/>
    <w:locked/>
    <w:uiPriority w:val="99"/>
    <w:rPr>
      <w:rFonts w:eastAsia="黑体"/>
      <w:b/>
      <w:kern w:val="44"/>
      <w:sz w:val="36"/>
      <w:szCs w:val="20"/>
    </w:rPr>
  </w:style>
  <w:style w:type="character" w:customStyle="1" w:styleId="82">
    <w:name w:val="标题 2字符"/>
    <w:basedOn w:val="65"/>
    <w:link w:val="5"/>
    <w:qFormat/>
    <w:locked/>
    <w:uiPriority w:val="99"/>
    <w:rPr>
      <w:rFonts w:ascii="CG Times" w:hAnsi="CG Times"/>
      <w:b/>
      <w:sz w:val="30"/>
      <w:szCs w:val="20"/>
    </w:rPr>
  </w:style>
  <w:style w:type="character" w:customStyle="1" w:styleId="83">
    <w:name w:val="标题 3字符"/>
    <w:basedOn w:val="65"/>
    <w:link w:val="6"/>
    <w:qFormat/>
    <w:locked/>
    <w:uiPriority w:val="99"/>
    <w:rPr>
      <w:b/>
      <w:sz w:val="28"/>
      <w:szCs w:val="20"/>
    </w:rPr>
  </w:style>
  <w:style w:type="character" w:customStyle="1" w:styleId="84">
    <w:name w:val="标题 4字符"/>
    <w:basedOn w:val="65"/>
    <w:link w:val="7"/>
    <w:qFormat/>
    <w:locked/>
    <w:uiPriority w:val="99"/>
    <w:rPr>
      <w:rFonts w:ascii="宋体" w:hAnsi="宋体"/>
      <w:b/>
      <w:kern w:val="2"/>
      <w:sz w:val="28"/>
    </w:rPr>
  </w:style>
  <w:style w:type="character" w:customStyle="1" w:styleId="85">
    <w:name w:val="标题 5字符"/>
    <w:basedOn w:val="65"/>
    <w:link w:val="8"/>
    <w:qFormat/>
    <w:uiPriority w:val="99"/>
    <w:rPr>
      <w:b/>
      <w:sz w:val="28"/>
      <w:szCs w:val="20"/>
    </w:rPr>
  </w:style>
  <w:style w:type="character" w:customStyle="1" w:styleId="86">
    <w:name w:val="标题 6字符"/>
    <w:basedOn w:val="65"/>
    <w:link w:val="9"/>
    <w:qFormat/>
    <w:uiPriority w:val="99"/>
    <w:rPr>
      <w:rFonts w:ascii="Arial" w:hAnsi="Arial" w:eastAsia="黑体" w:cs="Arial"/>
      <w:b/>
      <w:sz w:val="24"/>
      <w:szCs w:val="20"/>
    </w:rPr>
  </w:style>
  <w:style w:type="character" w:customStyle="1" w:styleId="87">
    <w:name w:val="标题 7字符"/>
    <w:basedOn w:val="65"/>
    <w:link w:val="10"/>
    <w:qFormat/>
    <w:uiPriority w:val="99"/>
    <w:rPr>
      <w:b/>
      <w:sz w:val="24"/>
      <w:szCs w:val="20"/>
    </w:rPr>
  </w:style>
  <w:style w:type="character" w:customStyle="1" w:styleId="88">
    <w:name w:val="标题 8字符"/>
    <w:basedOn w:val="65"/>
    <w:link w:val="11"/>
    <w:qFormat/>
    <w:locked/>
    <w:uiPriority w:val="99"/>
    <w:rPr>
      <w:rFonts w:ascii="Arial" w:hAnsi="Arial" w:eastAsia="黑体"/>
      <w:sz w:val="24"/>
      <w:szCs w:val="20"/>
    </w:rPr>
  </w:style>
  <w:style w:type="character" w:customStyle="1" w:styleId="89">
    <w:name w:val="标题 9字符"/>
    <w:basedOn w:val="65"/>
    <w:link w:val="12"/>
    <w:qFormat/>
    <w:locked/>
    <w:uiPriority w:val="99"/>
    <w:rPr>
      <w:rFonts w:ascii="Arial" w:hAnsi="Arial" w:eastAsia="黑体"/>
      <w:szCs w:val="20"/>
    </w:rPr>
  </w:style>
  <w:style w:type="character" w:customStyle="1" w:styleId="90">
    <w:name w:val="宏文本字符"/>
    <w:basedOn w:val="65"/>
    <w:link w:val="3"/>
    <w:semiHidden/>
    <w:qFormat/>
    <w:uiPriority w:val="99"/>
    <w:rPr>
      <w:rFonts w:ascii="Courier New" w:hAnsi="Courier New" w:cs="Courier New"/>
      <w:kern w:val="2"/>
      <w:sz w:val="24"/>
      <w:szCs w:val="24"/>
      <w:lang w:val="en-US" w:eastAsia="zh-CN" w:bidi="ar-SA"/>
    </w:rPr>
  </w:style>
  <w:style w:type="character" w:customStyle="1" w:styleId="91">
    <w:name w:val="文档结构图字符"/>
    <w:basedOn w:val="65"/>
    <w:link w:val="20"/>
    <w:semiHidden/>
    <w:qFormat/>
    <w:uiPriority w:val="99"/>
    <w:rPr>
      <w:sz w:val="0"/>
      <w:szCs w:val="0"/>
    </w:rPr>
  </w:style>
  <w:style w:type="character" w:customStyle="1" w:styleId="92">
    <w:name w:val="批注文字字符"/>
    <w:basedOn w:val="65"/>
    <w:link w:val="22"/>
    <w:qFormat/>
    <w:uiPriority w:val="99"/>
    <w:rPr>
      <w:szCs w:val="24"/>
    </w:rPr>
  </w:style>
  <w:style w:type="character" w:customStyle="1" w:styleId="93">
    <w:name w:val="正文文本字符"/>
    <w:basedOn w:val="65"/>
    <w:link w:val="24"/>
    <w:qFormat/>
    <w:locked/>
    <w:uiPriority w:val="99"/>
    <w:rPr>
      <w:kern w:val="2"/>
      <w:sz w:val="24"/>
    </w:rPr>
  </w:style>
  <w:style w:type="character" w:customStyle="1" w:styleId="94">
    <w:name w:val="正文文本缩进字符"/>
    <w:basedOn w:val="65"/>
    <w:link w:val="25"/>
    <w:semiHidden/>
    <w:qFormat/>
    <w:uiPriority w:val="99"/>
    <w:rPr>
      <w:szCs w:val="24"/>
    </w:rPr>
  </w:style>
  <w:style w:type="character" w:customStyle="1" w:styleId="95">
    <w:name w:val="HTML 地址字符"/>
    <w:basedOn w:val="65"/>
    <w:link w:val="30"/>
    <w:semiHidden/>
    <w:qFormat/>
    <w:uiPriority w:val="99"/>
    <w:rPr>
      <w:i/>
      <w:iCs/>
      <w:szCs w:val="24"/>
    </w:rPr>
  </w:style>
  <w:style w:type="character" w:customStyle="1" w:styleId="96">
    <w:name w:val="纯文本字符"/>
    <w:basedOn w:val="65"/>
    <w:link w:val="34"/>
    <w:qFormat/>
    <w:locked/>
    <w:uiPriority w:val="99"/>
    <w:rPr>
      <w:rFonts w:ascii="宋体" w:hAnsi="宋体" w:eastAsia="宋体"/>
      <w:kern w:val="2"/>
      <w:sz w:val="21"/>
      <w:lang w:val="en-US" w:eastAsia="zh-CN"/>
    </w:rPr>
  </w:style>
  <w:style w:type="character" w:customStyle="1" w:styleId="97">
    <w:name w:val="日期字符"/>
    <w:basedOn w:val="65"/>
    <w:link w:val="37"/>
    <w:semiHidden/>
    <w:qFormat/>
    <w:uiPriority w:val="99"/>
    <w:rPr>
      <w:szCs w:val="24"/>
    </w:rPr>
  </w:style>
  <w:style w:type="character" w:customStyle="1" w:styleId="98">
    <w:name w:val="正文文本缩进 2字符"/>
    <w:basedOn w:val="65"/>
    <w:link w:val="38"/>
    <w:semiHidden/>
    <w:qFormat/>
    <w:uiPriority w:val="99"/>
    <w:rPr>
      <w:szCs w:val="24"/>
    </w:rPr>
  </w:style>
  <w:style w:type="character" w:customStyle="1" w:styleId="99">
    <w:name w:val="尾注文本字符"/>
    <w:basedOn w:val="65"/>
    <w:link w:val="39"/>
    <w:semiHidden/>
    <w:qFormat/>
    <w:uiPriority w:val="99"/>
    <w:rPr>
      <w:szCs w:val="24"/>
    </w:rPr>
  </w:style>
  <w:style w:type="character" w:customStyle="1" w:styleId="100">
    <w:name w:val="批注框文本字符"/>
    <w:basedOn w:val="65"/>
    <w:link w:val="2"/>
    <w:qFormat/>
    <w:uiPriority w:val="99"/>
    <w:rPr>
      <w:sz w:val="18"/>
      <w:szCs w:val="18"/>
    </w:rPr>
  </w:style>
  <w:style w:type="character" w:customStyle="1" w:styleId="101">
    <w:name w:val="页脚字符"/>
    <w:basedOn w:val="65"/>
    <w:link w:val="40"/>
    <w:semiHidden/>
    <w:qFormat/>
    <w:locked/>
    <w:uiPriority w:val="99"/>
    <w:rPr>
      <w:rFonts w:eastAsia="宋体"/>
      <w:kern w:val="2"/>
      <w:sz w:val="18"/>
      <w:lang w:val="en-US" w:eastAsia="zh-CN"/>
    </w:rPr>
  </w:style>
  <w:style w:type="character" w:customStyle="1" w:styleId="102">
    <w:name w:val="页眉字符"/>
    <w:basedOn w:val="65"/>
    <w:link w:val="41"/>
    <w:semiHidden/>
    <w:qFormat/>
    <w:locked/>
    <w:uiPriority w:val="99"/>
    <w:rPr>
      <w:rFonts w:eastAsia="宋体"/>
      <w:kern w:val="2"/>
      <w:sz w:val="18"/>
      <w:lang w:val="en-US" w:eastAsia="zh-CN"/>
    </w:rPr>
  </w:style>
  <w:style w:type="character" w:customStyle="1" w:styleId="103">
    <w:name w:val="脚注文本字符"/>
    <w:basedOn w:val="65"/>
    <w:link w:val="47"/>
    <w:semiHidden/>
    <w:qFormat/>
    <w:uiPriority w:val="99"/>
    <w:rPr>
      <w:sz w:val="18"/>
      <w:szCs w:val="18"/>
    </w:rPr>
  </w:style>
  <w:style w:type="character" w:customStyle="1" w:styleId="104">
    <w:name w:val="正文文本缩进 3字符"/>
    <w:basedOn w:val="65"/>
    <w:link w:val="49"/>
    <w:semiHidden/>
    <w:qFormat/>
    <w:uiPriority w:val="99"/>
    <w:rPr>
      <w:sz w:val="16"/>
      <w:szCs w:val="16"/>
    </w:rPr>
  </w:style>
  <w:style w:type="character" w:customStyle="1" w:styleId="105">
    <w:name w:val="正文文本 2字符"/>
    <w:basedOn w:val="65"/>
    <w:link w:val="55"/>
    <w:semiHidden/>
    <w:qFormat/>
    <w:uiPriority w:val="99"/>
    <w:rPr>
      <w:szCs w:val="24"/>
    </w:rPr>
  </w:style>
  <w:style w:type="character" w:customStyle="1" w:styleId="106">
    <w:name w:val="信息标题字符"/>
    <w:basedOn w:val="65"/>
    <w:link w:val="56"/>
    <w:semiHidden/>
    <w:qFormat/>
    <w:uiPriority w:val="99"/>
    <w:rPr>
      <w:rFonts w:ascii="Cambria" w:hAnsi="Cambria" w:eastAsia="宋体" w:cs="Times New Roman"/>
      <w:sz w:val="24"/>
      <w:szCs w:val="24"/>
      <w:shd w:val="pct20" w:color="auto" w:fill="auto"/>
    </w:rPr>
  </w:style>
  <w:style w:type="character" w:customStyle="1" w:styleId="107">
    <w:name w:val="HTML 预设格式字符"/>
    <w:basedOn w:val="65"/>
    <w:link w:val="57"/>
    <w:semiHidden/>
    <w:qFormat/>
    <w:uiPriority w:val="99"/>
    <w:rPr>
      <w:rFonts w:ascii="Courier New" w:hAnsi="Courier New" w:cs="Courier New"/>
      <w:sz w:val="20"/>
      <w:szCs w:val="20"/>
    </w:rPr>
  </w:style>
  <w:style w:type="character" w:customStyle="1" w:styleId="108">
    <w:name w:val="标题字符"/>
    <w:basedOn w:val="65"/>
    <w:link w:val="60"/>
    <w:qFormat/>
    <w:uiPriority w:val="10"/>
    <w:rPr>
      <w:rFonts w:ascii="Cambria" w:hAnsi="Cambria" w:cs="Times New Roman"/>
      <w:b/>
      <w:bCs/>
      <w:sz w:val="32"/>
      <w:szCs w:val="32"/>
    </w:rPr>
  </w:style>
  <w:style w:type="character" w:customStyle="1" w:styleId="109">
    <w:name w:val="批注主题字符"/>
    <w:basedOn w:val="92"/>
    <w:link w:val="61"/>
    <w:semiHidden/>
    <w:qFormat/>
    <w:uiPriority w:val="99"/>
    <w:rPr>
      <w:b/>
      <w:bCs/>
      <w:szCs w:val="24"/>
    </w:rPr>
  </w:style>
  <w:style w:type="character" w:customStyle="1" w:styleId="110">
    <w:name w:val="正文首行缩进字符"/>
    <w:basedOn w:val="93"/>
    <w:link w:val="62"/>
    <w:semiHidden/>
    <w:qFormat/>
    <w:uiPriority w:val="99"/>
    <w:rPr>
      <w:kern w:val="2"/>
      <w:sz w:val="24"/>
      <w:szCs w:val="24"/>
    </w:rPr>
  </w:style>
  <w:style w:type="character" w:customStyle="1" w:styleId="111">
    <w:name w:val="正文首行缩进 2字符"/>
    <w:basedOn w:val="94"/>
    <w:link w:val="26"/>
    <w:semiHidden/>
    <w:qFormat/>
    <w:uiPriority w:val="99"/>
    <w:rPr>
      <w:szCs w:val="24"/>
    </w:rPr>
  </w:style>
  <w:style w:type="character" w:customStyle="1" w:styleId="112">
    <w:name w:val="正文缩进字符"/>
    <w:link w:val="16"/>
    <w:qFormat/>
    <w:locked/>
    <w:uiPriority w:val="99"/>
    <w:rPr>
      <w:rFonts w:eastAsia="宋体"/>
      <w:kern w:val="2"/>
      <w:sz w:val="21"/>
      <w:lang w:val="en-US" w:eastAsia="zh-CN"/>
    </w:rPr>
  </w:style>
  <w:style w:type="character" w:customStyle="1" w:styleId="113">
    <w:name w:val="题注字符"/>
    <w:link w:val="17"/>
    <w:qFormat/>
    <w:locked/>
    <w:uiPriority w:val="99"/>
    <w:rPr>
      <w:rFonts w:ascii="仿宋_GB2312" w:hAnsi="宋体" w:eastAsia="仿宋_GB2312"/>
      <w:kern w:val="2"/>
      <w:sz w:val="28"/>
    </w:rPr>
  </w:style>
  <w:style w:type="character" w:customStyle="1" w:styleId="114">
    <w:name w:val="文本正文 Char"/>
    <w:link w:val="115"/>
    <w:qFormat/>
    <w:locked/>
    <w:uiPriority w:val="99"/>
    <w:rPr>
      <w:rFonts w:eastAsia="宋体"/>
      <w:kern w:val="2"/>
      <w:sz w:val="21"/>
      <w:lang w:val="en-US" w:eastAsia="en-US"/>
    </w:rPr>
  </w:style>
  <w:style w:type="paragraph" w:customStyle="1" w:styleId="115">
    <w:name w:val="文本正文"/>
    <w:basedOn w:val="1"/>
    <w:link w:val="114"/>
    <w:qFormat/>
    <w:uiPriority w:val="99"/>
    <w:pPr>
      <w:widowControl/>
      <w:tabs>
        <w:tab w:val="left" w:pos="9356"/>
      </w:tabs>
      <w:spacing w:before="80" w:after="80" w:line="288" w:lineRule="auto"/>
      <w:ind w:firstLine="420" w:firstLineChars="200"/>
    </w:pPr>
    <w:rPr>
      <w:szCs w:val="20"/>
      <w:lang w:eastAsia="en-US"/>
    </w:rPr>
  </w:style>
  <w:style w:type="character" w:customStyle="1" w:styleId="116">
    <w:name w:val="样式3 Char"/>
    <w:link w:val="117"/>
    <w:qFormat/>
    <w:locked/>
    <w:uiPriority w:val="99"/>
    <w:rPr>
      <w:rFonts w:ascii="宋体" w:eastAsia="宋体"/>
      <w:kern w:val="2"/>
      <w:sz w:val="28"/>
    </w:rPr>
  </w:style>
  <w:style w:type="paragraph" w:customStyle="1" w:styleId="117">
    <w:name w:val="样式3"/>
    <w:basedOn w:val="34"/>
    <w:link w:val="116"/>
    <w:qFormat/>
    <w:uiPriority w:val="99"/>
    <w:pPr>
      <w:spacing w:line="240" w:lineRule="atLeast"/>
      <w:outlineLvl w:val="0"/>
    </w:pPr>
    <w:rPr>
      <w:rFonts w:hAnsi="Times New Roman" w:cs="Times New Roman"/>
      <w:sz w:val="28"/>
    </w:rPr>
  </w:style>
  <w:style w:type="character" w:customStyle="1" w:styleId="118">
    <w:name w:val="hover24"/>
    <w:basedOn w:val="65"/>
    <w:qFormat/>
    <w:uiPriority w:val="99"/>
    <w:rPr>
      <w:rFonts w:cs="Times New Roman"/>
    </w:rPr>
  </w:style>
  <w:style w:type="character" w:customStyle="1" w:styleId="119">
    <w:name w:val="个人答复风格"/>
    <w:qFormat/>
    <w:uiPriority w:val="99"/>
    <w:rPr>
      <w:rFonts w:ascii="Arial" w:eastAsia="宋体"/>
      <w:color w:val="auto"/>
      <w:sz w:val="20"/>
    </w:rPr>
  </w:style>
  <w:style w:type="character" w:customStyle="1" w:styleId="120">
    <w:name w:val="Char Char2"/>
    <w:qFormat/>
    <w:uiPriority w:val="99"/>
    <w:rPr>
      <w:rFonts w:eastAsia="宋体"/>
      <w:kern w:val="2"/>
      <w:sz w:val="18"/>
      <w:lang w:val="en-US" w:eastAsia="zh-CN"/>
    </w:rPr>
  </w:style>
  <w:style w:type="character" w:customStyle="1" w:styleId="121">
    <w:name w:val="Char Char7"/>
    <w:qFormat/>
    <w:uiPriority w:val="99"/>
    <w:rPr>
      <w:rFonts w:ascii="Arial" w:hAnsi="Arial"/>
      <w:b/>
      <w:kern w:val="2"/>
      <w:sz w:val="24"/>
    </w:rPr>
  </w:style>
  <w:style w:type="character" w:customStyle="1" w:styleId="122">
    <w:name w:val="apple-converted-space"/>
    <w:qFormat/>
    <w:uiPriority w:val="99"/>
  </w:style>
  <w:style w:type="character" w:customStyle="1" w:styleId="123">
    <w:name w:val="NormalCharacter"/>
    <w:qFormat/>
    <w:uiPriority w:val="99"/>
  </w:style>
  <w:style w:type="character" w:customStyle="1" w:styleId="124">
    <w:name w:val="Table Text Char Char"/>
    <w:link w:val="125"/>
    <w:qFormat/>
    <w:locked/>
    <w:uiPriority w:val="99"/>
    <w:rPr>
      <w:rFonts w:ascii="Arial" w:hAnsi="Arial" w:cs="Arial"/>
      <w:kern w:val="2"/>
      <w:sz w:val="18"/>
      <w:szCs w:val="18"/>
      <w:lang w:val="en-US" w:eastAsia="zh-CN" w:bidi="ar-SA"/>
    </w:rPr>
  </w:style>
  <w:style w:type="paragraph" w:customStyle="1" w:styleId="125">
    <w:name w:val="Table Text Char"/>
    <w:link w:val="124"/>
    <w:qFormat/>
    <w:uiPriority w:val="99"/>
    <w:pPr>
      <w:snapToGrid w:val="0"/>
      <w:spacing w:before="80" w:after="80"/>
    </w:pPr>
    <w:rPr>
      <w:rFonts w:ascii="Arial" w:hAnsi="Arial" w:eastAsia="宋体" w:cs="Arial"/>
      <w:kern w:val="2"/>
      <w:sz w:val="18"/>
      <w:szCs w:val="18"/>
      <w:lang w:val="en-US" w:eastAsia="zh-CN" w:bidi="ar-SA"/>
    </w:rPr>
  </w:style>
  <w:style w:type="character" w:customStyle="1" w:styleId="126">
    <w:name w:val="big14"/>
    <w:qFormat/>
    <w:uiPriority w:val="99"/>
  </w:style>
  <w:style w:type="character" w:customStyle="1" w:styleId="127">
    <w:name w:val="hover27"/>
    <w:basedOn w:val="65"/>
    <w:qFormat/>
    <w:uiPriority w:val="99"/>
    <w:rPr>
      <w:rFonts w:cs="Times New Roman"/>
      <w:color w:val="315EFB"/>
      <w:shd w:val="clear" w:color="auto" w:fill="F0F3FD"/>
    </w:rPr>
  </w:style>
  <w:style w:type="character" w:customStyle="1" w:styleId="128">
    <w:name w:val="c-icon28"/>
    <w:basedOn w:val="65"/>
    <w:qFormat/>
    <w:uiPriority w:val="99"/>
    <w:rPr>
      <w:rFonts w:cs="Times New Roman"/>
    </w:rPr>
  </w:style>
  <w:style w:type="character" w:customStyle="1" w:styleId="129">
    <w:name w:val="short_text"/>
    <w:qFormat/>
    <w:uiPriority w:val="99"/>
  </w:style>
  <w:style w:type="character" w:customStyle="1" w:styleId="130">
    <w:name w:val="发布"/>
    <w:qFormat/>
    <w:uiPriority w:val="99"/>
    <w:rPr>
      <w:rFonts w:ascii="黑体" w:eastAsia="黑体"/>
      <w:spacing w:val="22"/>
      <w:w w:val="100"/>
      <w:position w:val="3"/>
      <w:sz w:val="28"/>
    </w:rPr>
  </w:style>
  <w:style w:type="character" w:customStyle="1" w:styleId="131">
    <w:name w:val="msocommentsubject"/>
    <w:qFormat/>
    <w:uiPriority w:val="99"/>
  </w:style>
  <w:style w:type="character" w:customStyle="1" w:styleId="132">
    <w:name w:val="个人撰写风格"/>
    <w:qFormat/>
    <w:uiPriority w:val="99"/>
    <w:rPr>
      <w:rFonts w:ascii="Arial" w:eastAsia="宋体"/>
      <w:color w:val="auto"/>
      <w:sz w:val="20"/>
    </w:rPr>
  </w:style>
  <w:style w:type="character" w:customStyle="1" w:styleId="133">
    <w:name w:val="tmpztreemove_arrow"/>
    <w:qFormat/>
    <w:uiPriority w:val="99"/>
    <w:rPr>
      <w:shd w:val="clear" w:color="auto" w:fill="EDEDED"/>
    </w:rPr>
  </w:style>
  <w:style w:type="character" w:customStyle="1" w:styleId="134">
    <w:name w:val="xubox_tabnow"/>
    <w:qFormat/>
    <w:uiPriority w:val="99"/>
    <w:rPr>
      <w:bdr w:val="single" w:color="CCCCCC" w:sz="6" w:space="0"/>
      <w:shd w:val="clear" w:color="auto" w:fill="FFFFFF"/>
    </w:rPr>
  </w:style>
  <w:style w:type="character" w:customStyle="1" w:styleId="135">
    <w:name w:val="Char Char5"/>
    <w:qFormat/>
    <w:uiPriority w:val="99"/>
    <w:rPr>
      <w:rFonts w:eastAsia="宋体"/>
      <w:kern w:val="2"/>
      <w:sz w:val="18"/>
      <w:lang w:val="en-US" w:eastAsia="zh-CN"/>
    </w:rPr>
  </w:style>
  <w:style w:type="character" w:customStyle="1" w:styleId="136">
    <w:name w:val="style60"/>
    <w:qFormat/>
    <w:uiPriority w:val="99"/>
  </w:style>
  <w:style w:type="character" w:customStyle="1" w:styleId="137">
    <w:name w:val="正文1 Char"/>
    <w:link w:val="138"/>
    <w:qFormat/>
    <w:locked/>
    <w:uiPriority w:val="99"/>
    <w:rPr>
      <w:rFonts w:ascii="宋体" w:hAnsi="宋体" w:eastAsia="宋体"/>
      <w:sz w:val="24"/>
    </w:rPr>
  </w:style>
  <w:style w:type="paragraph" w:customStyle="1" w:styleId="138">
    <w:name w:val="正文1"/>
    <w:basedOn w:val="1"/>
    <w:link w:val="137"/>
    <w:qFormat/>
    <w:uiPriority w:val="99"/>
    <w:pPr>
      <w:adjustRightInd w:val="0"/>
      <w:ind w:firstLine="560" w:firstLineChars="200"/>
    </w:pPr>
    <w:rPr>
      <w:rFonts w:ascii="宋体" w:hAnsi="宋体"/>
      <w:kern w:val="0"/>
      <w:sz w:val="24"/>
      <w:szCs w:val="20"/>
    </w:rPr>
  </w:style>
  <w:style w:type="character" w:customStyle="1" w:styleId="139">
    <w:name w:val="button"/>
    <w:qFormat/>
    <w:uiPriority w:val="99"/>
  </w:style>
  <w:style w:type="character" w:customStyle="1" w:styleId="140">
    <w:name w:val="hover26"/>
    <w:basedOn w:val="65"/>
    <w:qFormat/>
    <w:uiPriority w:val="99"/>
    <w:rPr>
      <w:rFonts w:cs="Times New Roman"/>
      <w:color w:val="315EFB"/>
    </w:rPr>
  </w:style>
  <w:style w:type="character" w:customStyle="1" w:styleId="141">
    <w:name w:val="方案正文 Char"/>
    <w:link w:val="142"/>
    <w:qFormat/>
    <w:locked/>
    <w:uiPriority w:val="99"/>
    <w:rPr>
      <w:rFonts w:ascii="Arial" w:hAnsi="Arial" w:eastAsia="宋体"/>
      <w:kern w:val="2"/>
      <w:sz w:val="21"/>
      <w:lang w:val="en-US" w:eastAsia="zh-CN"/>
    </w:rPr>
  </w:style>
  <w:style w:type="paragraph" w:customStyle="1" w:styleId="142">
    <w:name w:val="方案正文"/>
    <w:basedOn w:val="1"/>
    <w:link w:val="141"/>
    <w:qFormat/>
    <w:uiPriority w:val="99"/>
    <w:pPr>
      <w:spacing w:before="156" w:line="360" w:lineRule="auto"/>
      <w:ind w:firstLine="359" w:firstLineChars="171"/>
      <w:jc w:val="left"/>
    </w:pPr>
    <w:rPr>
      <w:rFonts w:ascii="Arial" w:hAnsi="Arial"/>
      <w:szCs w:val="20"/>
    </w:rPr>
  </w:style>
  <w:style w:type="character" w:customStyle="1" w:styleId="143">
    <w:name w:val="arial111"/>
    <w:qFormat/>
    <w:uiPriority w:val="99"/>
    <w:rPr>
      <w:rFonts w:ascii="Arial"/>
      <w:sz w:val="17"/>
    </w:rPr>
  </w:style>
  <w:style w:type="character" w:customStyle="1" w:styleId="144">
    <w:name w:val="newsitemtitle1"/>
    <w:qFormat/>
    <w:uiPriority w:val="99"/>
    <w:rPr>
      <w:b/>
      <w:color w:val="0000CD"/>
      <w:sz w:val="28"/>
    </w:rPr>
  </w:style>
  <w:style w:type="character" w:customStyle="1" w:styleId="145">
    <w:name w:val="Char Char1"/>
    <w:qFormat/>
    <w:uiPriority w:val="99"/>
    <w:rPr>
      <w:rFonts w:ascii="宋体" w:eastAsia="宋体"/>
      <w:kern w:val="2"/>
      <w:sz w:val="21"/>
      <w:lang w:val="en-US" w:eastAsia="zh-CN"/>
    </w:rPr>
  </w:style>
  <w:style w:type="character" w:customStyle="1" w:styleId="146">
    <w:name w:val="样式3 Char Char"/>
    <w:qFormat/>
    <w:locked/>
    <w:uiPriority w:val="99"/>
    <w:rPr>
      <w:rFonts w:ascii="宋体" w:hAnsi="Courier New"/>
      <w:kern w:val="2"/>
      <w:sz w:val="28"/>
    </w:rPr>
  </w:style>
  <w:style w:type="character" w:customStyle="1" w:styleId="147">
    <w:name w:val="纯文本 Char2"/>
    <w:qFormat/>
    <w:uiPriority w:val="99"/>
    <w:rPr>
      <w:rFonts w:ascii="宋体" w:hAnsi="Courier New" w:eastAsia="宋体"/>
      <w:kern w:val="2"/>
      <w:sz w:val="21"/>
      <w:lang w:val="en-US" w:eastAsia="zh-CN"/>
    </w:rPr>
  </w:style>
  <w:style w:type="character" w:customStyle="1" w:styleId="148">
    <w:name w:val="列出段落 Char"/>
    <w:link w:val="149"/>
    <w:qFormat/>
    <w:locked/>
    <w:uiPriority w:val="99"/>
    <w:rPr>
      <w:rFonts w:ascii="宋体" w:eastAsia="宋体"/>
      <w:kern w:val="2"/>
      <w:sz w:val="24"/>
    </w:rPr>
  </w:style>
  <w:style w:type="paragraph" w:customStyle="1" w:styleId="149">
    <w:name w:val="列出段落11"/>
    <w:basedOn w:val="1"/>
    <w:link w:val="148"/>
    <w:qFormat/>
    <w:uiPriority w:val="99"/>
    <w:pPr>
      <w:ind w:firstLine="420" w:firstLineChars="200"/>
    </w:pPr>
    <w:rPr>
      <w:rFonts w:ascii="宋体"/>
      <w:sz w:val="24"/>
      <w:szCs w:val="20"/>
    </w:rPr>
  </w:style>
  <w:style w:type="character" w:customStyle="1" w:styleId="150">
    <w:name w:val="hover25"/>
    <w:basedOn w:val="65"/>
    <w:qFormat/>
    <w:uiPriority w:val="99"/>
    <w:rPr>
      <w:rFonts w:cs="Times New Roman"/>
      <w:color w:val="315EFB"/>
    </w:rPr>
  </w:style>
  <w:style w:type="paragraph" w:styleId="151">
    <w:name w:val="List Paragraph"/>
    <w:basedOn w:val="1"/>
    <w:qFormat/>
    <w:uiPriority w:val="99"/>
    <w:pPr>
      <w:ind w:firstLine="200" w:firstLineChars="200"/>
    </w:pPr>
    <w:rPr>
      <w:szCs w:val="21"/>
    </w:rPr>
  </w:style>
  <w:style w:type="paragraph" w:customStyle="1" w:styleId="152">
    <w:name w:val="Char Char1 Char Char Char"/>
    <w:basedOn w:val="20"/>
    <w:qFormat/>
    <w:uiPriority w:val="99"/>
    <w:rPr>
      <w:rFonts w:ascii="Tahoma" w:hAnsi="Tahoma"/>
      <w:sz w:val="24"/>
    </w:rPr>
  </w:style>
  <w:style w:type="paragraph" w:customStyle="1" w:styleId="153">
    <w:name w:val="文献分类号"/>
    <w:qFormat/>
    <w:uiPriority w:val="99"/>
    <w:pPr>
      <w:widowControl w:val="0"/>
      <w:textAlignment w:val="center"/>
    </w:pPr>
    <w:rPr>
      <w:rFonts w:ascii="Times New Roman" w:hAnsi="Times New Roman" w:eastAsia="黑体" w:cs="Times New Roman"/>
      <w:sz w:val="21"/>
      <w:szCs w:val="28"/>
      <w:lang w:val="en-US" w:eastAsia="zh-CN" w:bidi="ar-SA"/>
    </w:rPr>
  </w:style>
  <w:style w:type="paragraph" w:customStyle="1" w:styleId="154">
    <w:name w:val="其他标准称谓"/>
    <w:qFormat/>
    <w:uiPriority w:val="99"/>
    <w:pPr>
      <w:spacing w:line="240" w:lineRule="atLeast"/>
      <w:jc w:val="distribute"/>
    </w:pPr>
    <w:rPr>
      <w:rFonts w:ascii="黑体" w:hAnsi="宋体" w:eastAsia="黑体" w:cs="宋体"/>
      <w:sz w:val="52"/>
      <w:szCs w:val="28"/>
      <w:lang w:val="en-US" w:eastAsia="zh-CN" w:bidi="ar-SA"/>
    </w:rPr>
  </w:style>
  <w:style w:type="paragraph" w:customStyle="1" w:styleId="155">
    <w:name w:val="Char2 Char Char Char Char Char Char Char Char Char Char Char Char"/>
    <w:basedOn w:val="1"/>
    <w:qFormat/>
    <w:uiPriority w:val="99"/>
    <w:pPr>
      <w:spacing w:line="360" w:lineRule="auto"/>
      <w:ind w:firstLine="200" w:firstLineChars="200"/>
    </w:pPr>
    <w:rPr>
      <w:rFonts w:ascii="Tahoma" w:hAnsi="Tahoma" w:cs="Tahoma"/>
      <w:sz w:val="24"/>
    </w:rPr>
  </w:style>
  <w:style w:type="paragraph" w:customStyle="1" w:styleId="156">
    <w:name w:val="Char Char3"/>
    <w:basedOn w:val="1"/>
    <w:qFormat/>
    <w:uiPriority w:val="99"/>
    <w:pPr>
      <w:adjustRightInd w:val="0"/>
      <w:spacing w:line="360" w:lineRule="auto"/>
    </w:pPr>
    <w:rPr>
      <w:kern w:val="0"/>
      <w:sz w:val="24"/>
      <w:szCs w:val="20"/>
    </w:rPr>
  </w:style>
  <w:style w:type="paragraph" w:customStyle="1" w:styleId="157">
    <w:name w:val="标准称谓"/>
    <w:next w:val="1"/>
    <w:qFormat/>
    <w:uiPriority w:val="99"/>
    <w:pPr>
      <w:widowControl w:val="0"/>
      <w:kinsoku w:val="0"/>
      <w:overflowPunct w:val="0"/>
      <w:autoSpaceDE w:val="0"/>
      <w:autoSpaceDN w:val="0"/>
      <w:spacing w:line="240" w:lineRule="atLeast"/>
      <w:jc w:val="distribute"/>
    </w:pPr>
    <w:rPr>
      <w:rFonts w:ascii="宋体" w:hAnsi="宋体" w:eastAsia="宋体" w:cs="宋体"/>
      <w:b/>
      <w:bCs/>
      <w:spacing w:val="20"/>
      <w:w w:val="148"/>
      <w:sz w:val="52"/>
      <w:szCs w:val="28"/>
      <w:lang w:val="en-US" w:eastAsia="zh-CN" w:bidi="ar-SA"/>
    </w:rPr>
  </w:style>
  <w:style w:type="paragraph" w:customStyle="1" w:styleId="158">
    <w:name w:val="p0"/>
    <w:basedOn w:val="1"/>
    <w:qFormat/>
    <w:uiPriority w:val="99"/>
    <w:pPr>
      <w:widowControl/>
    </w:pPr>
    <w:rPr>
      <w:kern w:val="0"/>
      <w:szCs w:val="20"/>
    </w:rPr>
  </w:style>
  <w:style w:type="paragraph" w:customStyle="1" w:styleId="159">
    <w:name w:val="c封面发布日期"/>
    <w:basedOn w:val="1"/>
    <w:qFormat/>
    <w:uiPriority w:val="99"/>
    <w:pPr>
      <w:adjustRightInd w:val="0"/>
    </w:pPr>
    <w:rPr>
      <w:rFonts w:eastAsia="黑体"/>
      <w:kern w:val="0"/>
      <w:sz w:val="28"/>
      <w:szCs w:val="20"/>
    </w:rPr>
  </w:style>
  <w:style w:type="paragraph" w:customStyle="1" w:styleId="160">
    <w:name w:val="发布部门"/>
    <w:next w:val="161"/>
    <w:qFormat/>
    <w:uiPriority w:val="99"/>
    <w:pPr>
      <w:jc w:val="center"/>
    </w:pPr>
    <w:rPr>
      <w:rFonts w:ascii="宋体" w:hAnsi="宋体" w:eastAsia="宋体" w:cs="宋体"/>
      <w:b/>
      <w:spacing w:val="20"/>
      <w:w w:val="135"/>
      <w:sz w:val="36"/>
      <w:szCs w:val="28"/>
      <w:lang w:val="en-US" w:eastAsia="zh-CN" w:bidi="ar-SA"/>
    </w:rPr>
  </w:style>
  <w:style w:type="paragraph" w:customStyle="1" w:styleId="161">
    <w:name w:val="段"/>
    <w:qFormat/>
    <w:uiPriority w:val="99"/>
    <w:pPr>
      <w:autoSpaceDE w:val="0"/>
      <w:autoSpaceDN w:val="0"/>
      <w:ind w:firstLine="200" w:firstLineChars="200"/>
      <w:jc w:val="both"/>
    </w:pPr>
    <w:rPr>
      <w:rFonts w:ascii="宋体" w:hAnsi="宋体" w:eastAsia="宋体" w:cs="宋体"/>
      <w:sz w:val="21"/>
      <w:szCs w:val="28"/>
      <w:lang w:val="en-US" w:eastAsia="zh-CN" w:bidi="ar-SA"/>
    </w:rPr>
  </w:style>
  <w:style w:type="paragraph" w:customStyle="1" w:styleId="162">
    <w:name w:val="列项·"/>
    <w:qFormat/>
    <w:uiPriority w:val="99"/>
    <w:pPr>
      <w:tabs>
        <w:tab w:val="left" w:pos="360"/>
        <w:tab w:val="left" w:pos="840"/>
      </w:tabs>
      <w:jc w:val="both"/>
    </w:pPr>
    <w:rPr>
      <w:rFonts w:ascii="宋体" w:hAnsi="宋体" w:eastAsia="宋体" w:cs="宋体"/>
      <w:sz w:val="21"/>
      <w:szCs w:val="28"/>
      <w:lang w:val="en-US" w:eastAsia="zh-CN" w:bidi="ar-SA"/>
    </w:rPr>
  </w:style>
  <w:style w:type="paragraph" w:customStyle="1" w:styleId="163">
    <w:name w:val="章标题"/>
    <w:next w:val="1"/>
    <w:qFormat/>
    <w:uiPriority w:val="99"/>
    <w:pPr>
      <w:spacing w:beforeLines="50" w:afterLines="50"/>
      <w:jc w:val="both"/>
      <w:outlineLvl w:val="1"/>
    </w:pPr>
    <w:rPr>
      <w:rFonts w:ascii="黑体" w:hAnsi="宋体" w:eastAsia="黑体" w:cs="宋体"/>
      <w:kern w:val="2"/>
      <w:sz w:val="21"/>
      <w:szCs w:val="24"/>
      <w:lang w:val="en-US" w:eastAsia="zh-CN" w:bidi="ar-SA"/>
    </w:rPr>
  </w:style>
  <w:style w:type="paragraph" w:customStyle="1" w:styleId="164">
    <w:name w:val="Char Char Char Char"/>
    <w:basedOn w:val="20"/>
    <w:qFormat/>
    <w:uiPriority w:val="99"/>
    <w:pPr>
      <w:adjustRightInd w:val="0"/>
      <w:snapToGrid w:val="0"/>
      <w:spacing w:line="360" w:lineRule="auto"/>
    </w:pPr>
    <w:rPr>
      <w:rFonts w:ascii="Tahoma" w:hAnsi="Tahoma" w:cs="Tahoma"/>
      <w:sz w:val="24"/>
    </w:rPr>
  </w:style>
  <w:style w:type="paragraph" w:customStyle="1" w:styleId="165">
    <w:name w:val="附录一级条标题"/>
    <w:basedOn w:val="166"/>
    <w:next w:val="161"/>
    <w:qFormat/>
    <w:uiPriority w:val="99"/>
    <w:pPr>
      <w:tabs>
        <w:tab w:val="left" w:pos="360"/>
      </w:tabs>
      <w:autoSpaceDN w:val="0"/>
      <w:spacing w:beforeLines="0" w:afterLines="0"/>
      <w:ind w:left="0"/>
      <w:outlineLvl w:val="2"/>
    </w:pPr>
  </w:style>
  <w:style w:type="paragraph" w:customStyle="1" w:styleId="166">
    <w:name w:val="附录章标题"/>
    <w:next w:val="161"/>
    <w:qFormat/>
    <w:uiPriority w:val="99"/>
    <w:pPr>
      <w:tabs>
        <w:tab w:val="left" w:pos="360"/>
      </w:tabs>
      <w:wordWrap w:val="0"/>
      <w:overflowPunct w:val="0"/>
      <w:autoSpaceDE w:val="0"/>
      <w:spacing w:beforeLines="50" w:afterLines="50"/>
      <w:ind w:left="420"/>
      <w:jc w:val="both"/>
      <w:textAlignment w:val="baseline"/>
      <w:outlineLvl w:val="1"/>
    </w:pPr>
    <w:rPr>
      <w:rFonts w:ascii="黑体" w:hAnsi="宋体" w:eastAsia="黑体" w:cs="宋体"/>
      <w:kern w:val="21"/>
      <w:sz w:val="21"/>
      <w:szCs w:val="28"/>
      <w:lang w:val="en-US" w:eastAsia="zh-CN" w:bidi="ar-SA"/>
    </w:rPr>
  </w:style>
  <w:style w:type="paragraph" w:customStyle="1" w:styleId="167">
    <w:name w:val="标准书眉_偶数页"/>
    <w:basedOn w:val="168"/>
    <w:next w:val="1"/>
    <w:qFormat/>
    <w:uiPriority w:val="99"/>
    <w:pPr>
      <w:tabs>
        <w:tab w:val="center" w:pos="4154"/>
        <w:tab w:val="right" w:pos="8306"/>
      </w:tabs>
      <w:jc w:val="left"/>
    </w:pPr>
  </w:style>
  <w:style w:type="paragraph" w:customStyle="1" w:styleId="168">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8"/>
      <w:lang w:val="en-US" w:eastAsia="zh-CN" w:bidi="ar-SA"/>
    </w:rPr>
  </w:style>
  <w:style w:type="paragraph" w:customStyle="1" w:styleId="169">
    <w:name w:val="附录表标题"/>
    <w:next w:val="161"/>
    <w:qFormat/>
    <w:uiPriority w:val="99"/>
    <w:pPr>
      <w:jc w:val="center"/>
      <w:textAlignment w:val="baseline"/>
    </w:pPr>
    <w:rPr>
      <w:rFonts w:ascii="黑体" w:hAnsi="宋体" w:eastAsia="黑体" w:cs="宋体"/>
      <w:kern w:val="21"/>
      <w:sz w:val="21"/>
      <w:szCs w:val="28"/>
      <w:lang w:val="en-US" w:eastAsia="zh-CN" w:bidi="ar-SA"/>
    </w:rPr>
  </w:style>
  <w:style w:type="paragraph" w:customStyle="1" w:styleId="170">
    <w:name w:val="烽火正文"/>
    <w:basedOn w:val="1"/>
    <w:qFormat/>
    <w:uiPriority w:val="99"/>
    <w:pPr>
      <w:spacing w:line="360" w:lineRule="auto"/>
      <w:ind w:firstLine="200" w:firstLineChars="200"/>
      <w:jc w:val="left"/>
    </w:pPr>
    <w:rPr>
      <w:szCs w:val="21"/>
    </w:rPr>
  </w:style>
  <w:style w:type="paragraph" w:customStyle="1" w:styleId="171">
    <w:name w:val="附录图标题"/>
    <w:next w:val="161"/>
    <w:qFormat/>
    <w:uiPriority w:val="99"/>
    <w:pPr>
      <w:jc w:val="center"/>
    </w:pPr>
    <w:rPr>
      <w:rFonts w:ascii="黑体" w:hAnsi="宋体" w:eastAsia="黑体" w:cs="宋体"/>
      <w:sz w:val="21"/>
      <w:szCs w:val="28"/>
      <w:lang w:val="en-US" w:eastAsia="zh-CN" w:bidi="ar-SA"/>
    </w:rPr>
  </w:style>
  <w:style w:type="paragraph" w:customStyle="1" w:styleId="172">
    <w:name w:val="参考文献、索引标题"/>
    <w:basedOn w:val="173"/>
    <w:next w:val="1"/>
    <w:qFormat/>
    <w:uiPriority w:val="99"/>
    <w:pPr>
      <w:tabs>
        <w:tab w:val="left" w:pos="0"/>
      </w:tabs>
      <w:spacing w:after="200"/>
    </w:pPr>
    <w:rPr>
      <w:sz w:val="21"/>
    </w:rPr>
  </w:style>
  <w:style w:type="paragraph" w:customStyle="1" w:styleId="173">
    <w:name w:val="前言、引言标题"/>
    <w:next w:val="1"/>
    <w:qFormat/>
    <w:uiPriority w:val="99"/>
    <w:pPr>
      <w:shd w:val="clear" w:color="auto" w:fill="FFFFFF"/>
      <w:tabs>
        <w:tab w:val="left" w:pos="0"/>
      </w:tabs>
      <w:spacing w:before="640" w:after="560"/>
      <w:jc w:val="center"/>
      <w:outlineLvl w:val="0"/>
    </w:pPr>
    <w:rPr>
      <w:rFonts w:ascii="黑体" w:hAnsi="宋体" w:eastAsia="黑体" w:cs="宋体"/>
      <w:sz w:val="32"/>
      <w:szCs w:val="28"/>
      <w:lang w:val="en-US" w:eastAsia="zh-CN" w:bidi="ar-SA"/>
    </w:rPr>
  </w:style>
  <w:style w:type="paragraph" w:customStyle="1" w:styleId="174">
    <w:name w:val="表格内容"/>
    <w:basedOn w:val="1"/>
    <w:qFormat/>
    <w:uiPriority w:val="99"/>
    <w:pPr>
      <w:widowControl/>
      <w:autoSpaceDE w:val="0"/>
      <w:autoSpaceDN w:val="0"/>
      <w:adjustRightInd w:val="0"/>
      <w:spacing w:before="60" w:line="300" w:lineRule="auto"/>
      <w:jc w:val="center"/>
      <w:textAlignment w:val="bottom"/>
    </w:pPr>
    <w:rPr>
      <w:rFonts w:ascii="宋体" w:eastAsia="仿宋_GB2312"/>
      <w:kern w:val="0"/>
      <w:sz w:val="24"/>
      <w:szCs w:val="20"/>
    </w:rPr>
  </w:style>
  <w:style w:type="paragraph" w:customStyle="1" w:styleId="175">
    <w:name w:val="Char1"/>
    <w:basedOn w:val="1"/>
    <w:qFormat/>
    <w:uiPriority w:val="99"/>
    <w:rPr>
      <w:rFonts w:ascii="Tahoma" w:hAnsi="Tahoma" w:cs="Tahoma"/>
      <w:sz w:val="24"/>
      <w:szCs w:val="20"/>
    </w:rPr>
  </w:style>
  <w:style w:type="paragraph" w:customStyle="1" w:styleId="176">
    <w:name w:val="样式2"/>
    <w:basedOn w:val="24"/>
    <w:qFormat/>
    <w:uiPriority w:val="99"/>
    <w:pPr>
      <w:spacing w:line="500" w:lineRule="exact"/>
      <w:jc w:val="center"/>
    </w:pPr>
    <w:rPr>
      <w:rFonts w:ascii="宋体" w:hAnsi="宋体"/>
      <w:b/>
      <w:kern w:val="44"/>
      <w:sz w:val="32"/>
      <w:szCs w:val="32"/>
      <w:lang w:val="en-GB"/>
    </w:rPr>
  </w:style>
  <w:style w:type="paragraph" w:customStyle="1" w:styleId="177">
    <w:name w:val="发布日期"/>
    <w:qFormat/>
    <w:uiPriority w:val="99"/>
    <w:rPr>
      <w:rFonts w:ascii="Times New Roman" w:hAnsi="Times New Roman" w:eastAsia="黑体" w:cs="Times New Roman"/>
      <w:sz w:val="28"/>
      <w:szCs w:val="28"/>
      <w:lang w:val="en-US" w:eastAsia="zh-CN" w:bidi="ar-SA"/>
    </w:rPr>
  </w:style>
  <w:style w:type="paragraph" w:customStyle="1" w:styleId="178">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cs="宋体"/>
      <w:sz w:val="28"/>
      <w:szCs w:val="20"/>
    </w:rPr>
  </w:style>
  <w:style w:type="paragraph" w:customStyle="1" w:styleId="179">
    <w:name w:val="封面标准代替信息"/>
    <w:basedOn w:val="180"/>
    <w:qFormat/>
    <w:uiPriority w:val="99"/>
    <w:pPr>
      <w:spacing w:before="57"/>
    </w:pPr>
    <w:rPr>
      <w:rFonts w:ascii="宋体" w:hAnsi="宋体" w:cs="宋体"/>
      <w:sz w:val="21"/>
    </w:rPr>
  </w:style>
  <w:style w:type="paragraph" w:customStyle="1" w:styleId="180">
    <w:name w:val="封面标准号2"/>
    <w:basedOn w:val="181"/>
    <w:qFormat/>
    <w:uiPriority w:val="99"/>
    <w:pPr>
      <w:adjustRightInd w:val="0"/>
      <w:spacing w:before="357" w:line="280" w:lineRule="exact"/>
    </w:pPr>
  </w:style>
  <w:style w:type="paragraph" w:customStyle="1" w:styleId="18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82">
    <w:name w:val="一级条标题"/>
    <w:basedOn w:val="1"/>
    <w:next w:val="1"/>
    <w:qFormat/>
    <w:uiPriority w:val="99"/>
    <w:pPr>
      <w:widowControl/>
      <w:outlineLvl w:val="2"/>
    </w:pPr>
    <w:rPr>
      <w:rFonts w:ascii="黑体" w:hAnsi="宋体" w:eastAsia="黑体" w:cs="宋体"/>
      <w:kern w:val="0"/>
      <w:szCs w:val="20"/>
    </w:rPr>
  </w:style>
  <w:style w:type="paragraph" w:customStyle="1" w:styleId="183">
    <w:name w:val="_Style 161"/>
    <w:basedOn w:val="1"/>
    <w:next w:val="1"/>
    <w:qFormat/>
    <w:uiPriority w:val="99"/>
    <w:pPr>
      <w:widowControl/>
      <w:pBdr>
        <w:bottom w:val="single" w:color="auto" w:sz="6" w:space="1"/>
      </w:pBdr>
      <w:jc w:val="center"/>
    </w:pPr>
    <w:rPr>
      <w:rFonts w:ascii="Arial" w:hAnsi="Arial" w:cs="Arial"/>
      <w:vanish/>
      <w:kern w:val="0"/>
      <w:sz w:val="16"/>
      <w:szCs w:val="16"/>
    </w:rPr>
  </w:style>
  <w:style w:type="paragraph" w:customStyle="1" w:styleId="184">
    <w:name w:val="Char Char2 Char Char"/>
    <w:basedOn w:val="1"/>
    <w:qFormat/>
    <w:uiPriority w:val="99"/>
    <w:rPr>
      <w:rFonts w:ascii="Tahoma" w:hAnsi="Tahoma"/>
      <w:sz w:val="24"/>
      <w:szCs w:val="20"/>
    </w:rPr>
  </w:style>
  <w:style w:type="paragraph" w:customStyle="1" w:styleId="185">
    <w:name w:val="Char11"/>
    <w:basedOn w:val="1"/>
    <w:qFormat/>
    <w:uiPriority w:val="99"/>
    <w:rPr>
      <w:rFonts w:ascii="Tahoma" w:hAnsi="Tahoma"/>
      <w:sz w:val="24"/>
      <w:szCs w:val="20"/>
    </w:rPr>
  </w:style>
  <w:style w:type="paragraph" w:customStyle="1" w:styleId="186">
    <w:name w:val="Char2 Char Char Char Char Char Char Char Char Char Char Char Char2"/>
    <w:basedOn w:val="1"/>
    <w:qFormat/>
    <w:uiPriority w:val="99"/>
    <w:pPr>
      <w:spacing w:line="360" w:lineRule="auto"/>
      <w:ind w:firstLine="200" w:firstLineChars="200"/>
    </w:pPr>
    <w:rPr>
      <w:rFonts w:ascii="Tahoma" w:hAnsi="Tahoma"/>
      <w:sz w:val="24"/>
    </w:rPr>
  </w:style>
  <w:style w:type="paragraph" w:customStyle="1" w:styleId="187">
    <w:name w:val="封面标准文稿类别"/>
    <w:qFormat/>
    <w:uiPriority w:val="99"/>
    <w:pPr>
      <w:spacing w:before="440" w:line="400" w:lineRule="exact"/>
      <w:jc w:val="center"/>
    </w:pPr>
    <w:rPr>
      <w:rFonts w:ascii="宋体" w:hAnsi="宋体" w:eastAsia="宋体" w:cs="宋体"/>
      <w:sz w:val="24"/>
      <w:szCs w:val="28"/>
      <w:lang w:val="en-US" w:eastAsia="zh-CN" w:bidi="ar-SA"/>
    </w:rPr>
  </w:style>
  <w:style w:type="paragraph" w:customStyle="1" w:styleId="188">
    <w:name w:val="二级无标题条"/>
    <w:basedOn w:val="1"/>
    <w:qFormat/>
    <w:uiPriority w:val="99"/>
  </w:style>
  <w:style w:type="paragraph" w:customStyle="1" w:styleId="189">
    <w:name w:val="附录性质"/>
    <w:basedOn w:val="1"/>
    <w:qFormat/>
    <w:uiPriority w:val="99"/>
    <w:pPr>
      <w:jc w:val="center"/>
    </w:pPr>
    <w:rPr>
      <w:rFonts w:ascii="黑体" w:hAnsi="宋体" w:eastAsia="黑体" w:cs="宋体"/>
    </w:rPr>
  </w:style>
  <w:style w:type="paragraph" w:customStyle="1" w:styleId="190">
    <w:name w:val="附录五级条标题"/>
    <w:basedOn w:val="191"/>
    <w:next w:val="161"/>
    <w:qFormat/>
    <w:uiPriority w:val="99"/>
    <w:pPr>
      <w:tabs>
        <w:tab w:val="left" w:pos="360"/>
      </w:tabs>
      <w:outlineLvl w:val="6"/>
    </w:pPr>
  </w:style>
  <w:style w:type="paragraph" w:customStyle="1" w:styleId="191">
    <w:name w:val="附录四级条标题"/>
    <w:basedOn w:val="192"/>
    <w:next w:val="161"/>
    <w:qFormat/>
    <w:uiPriority w:val="99"/>
    <w:pPr>
      <w:tabs>
        <w:tab w:val="left" w:pos="360"/>
      </w:tabs>
      <w:outlineLvl w:val="5"/>
    </w:pPr>
  </w:style>
  <w:style w:type="paragraph" w:customStyle="1" w:styleId="192">
    <w:name w:val="附录三级条标题"/>
    <w:basedOn w:val="193"/>
    <w:next w:val="161"/>
    <w:qFormat/>
    <w:uiPriority w:val="99"/>
    <w:pPr>
      <w:tabs>
        <w:tab w:val="left" w:pos="360"/>
      </w:tabs>
      <w:outlineLvl w:val="4"/>
    </w:pPr>
  </w:style>
  <w:style w:type="paragraph" w:customStyle="1" w:styleId="193">
    <w:name w:val="附录二级条标题"/>
    <w:basedOn w:val="165"/>
    <w:next w:val="161"/>
    <w:qFormat/>
    <w:uiPriority w:val="99"/>
    <w:pPr>
      <w:outlineLvl w:val="3"/>
    </w:pPr>
  </w:style>
  <w:style w:type="paragraph" w:customStyle="1" w:styleId="194">
    <w:name w:val="msocom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5">
    <w:name w:val="Char Char24"/>
    <w:basedOn w:val="1"/>
    <w:qFormat/>
    <w:uiPriority w:val="99"/>
    <w:rPr>
      <w:rFonts w:ascii="Tahoma" w:hAnsi="Tahoma"/>
      <w:sz w:val="24"/>
      <w:szCs w:val="20"/>
    </w:rPr>
  </w:style>
  <w:style w:type="paragraph" w:customStyle="1" w:styleId="196">
    <w:name w:val="正文图标题"/>
    <w:next w:val="161"/>
    <w:qFormat/>
    <w:uiPriority w:val="99"/>
    <w:pPr>
      <w:tabs>
        <w:tab w:val="left" w:pos="360"/>
      </w:tabs>
      <w:jc w:val="center"/>
    </w:pPr>
    <w:rPr>
      <w:rFonts w:ascii="黑体" w:hAnsi="宋体" w:eastAsia="黑体" w:cs="宋体"/>
      <w:sz w:val="21"/>
      <w:szCs w:val="28"/>
      <w:lang w:val="en-US" w:eastAsia="zh-CN" w:bidi="ar-SA"/>
    </w:rPr>
  </w:style>
  <w:style w:type="paragraph" w:customStyle="1" w:styleId="197">
    <w:name w:val="Char"/>
    <w:basedOn w:val="1"/>
    <w:qFormat/>
    <w:uiPriority w:val="99"/>
    <w:rPr>
      <w:b/>
      <w:bCs/>
      <w:sz w:val="36"/>
      <w:szCs w:val="32"/>
    </w:rPr>
  </w:style>
  <w:style w:type="paragraph" w:customStyle="1" w:styleId="198">
    <w:name w:val="Char2 Char Char Char Char Char Char Char Char Char Char Char Char1"/>
    <w:basedOn w:val="1"/>
    <w:qFormat/>
    <w:uiPriority w:val="99"/>
    <w:pPr>
      <w:spacing w:line="360" w:lineRule="auto"/>
      <w:ind w:firstLine="200" w:firstLineChars="200"/>
    </w:pPr>
    <w:rPr>
      <w:rFonts w:ascii="Tahoma" w:hAnsi="Tahoma"/>
      <w:sz w:val="24"/>
    </w:rPr>
  </w:style>
  <w:style w:type="paragraph" w:customStyle="1" w:styleId="199">
    <w:name w:val="1"/>
    <w:basedOn w:val="1"/>
    <w:qFormat/>
    <w:uiPriority w:val="99"/>
    <w:rPr>
      <w:rFonts w:ascii="Tahoma" w:hAnsi="Tahoma"/>
      <w:sz w:val="24"/>
      <w:szCs w:val="20"/>
    </w:rPr>
  </w:style>
  <w:style w:type="paragraph" w:customStyle="1" w:styleId="200">
    <w:name w:val="Char Char2 Char"/>
    <w:basedOn w:val="1"/>
    <w:qFormat/>
    <w:uiPriority w:val="99"/>
    <w:rPr>
      <w:rFonts w:ascii="HYg2gj" w:hAnsi="HYg2gj"/>
      <w:sz w:val="24"/>
      <w:szCs w:val="20"/>
    </w:rPr>
  </w:style>
  <w:style w:type="paragraph" w:customStyle="1" w:styleId="201">
    <w:name w:val="标准书脚_偶数页"/>
    <w:qFormat/>
    <w:uiPriority w:val="99"/>
    <w:pPr>
      <w:spacing w:before="120"/>
    </w:pPr>
    <w:rPr>
      <w:rFonts w:ascii="Times New Roman" w:hAnsi="Times New Roman" w:eastAsia="宋体" w:cs="Times New Roman"/>
      <w:sz w:val="18"/>
      <w:szCs w:val="28"/>
      <w:lang w:val="en-US" w:eastAsia="zh-CN" w:bidi="ar-SA"/>
    </w:rPr>
  </w:style>
  <w:style w:type="paragraph" w:customStyle="1" w:styleId="202">
    <w:name w:val="二级条标题 Char"/>
    <w:basedOn w:val="203"/>
    <w:next w:val="1"/>
    <w:qFormat/>
    <w:uiPriority w:val="99"/>
    <w:pPr>
      <w:tabs>
        <w:tab w:val="left" w:pos="0"/>
      </w:tabs>
      <w:ind w:left="420"/>
      <w:outlineLvl w:val="3"/>
    </w:pPr>
  </w:style>
  <w:style w:type="paragraph" w:customStyle="1" w:styleId="203">
    <w:name w:val="一级条标题 Char"/>
    <w:basedOn w:val="204"/>
    <w:next w:val="1"/>
    <w:qFormat/>
    <w:uiPriority w:val="99"/>
    <w:pPr>
      <w:tabs>
        <w:tab w:val="left" w:pos="0"/>
      </w:tabs>
      <w:spacing w:beforeLines="0" w:afterLines="0"/>
      <w:outlineLvl w:val="2"/>
    </w:pPr>
  </w:style>
  <w:style w:type="paragraph" w:customStyle="1" w:styleId="204">
    <w:name w:val="章标题 Char Char"/>
    <w:next w:val="1"/>
    <w:qFormat/>
    <w:uiPriority w:val="99"/>
    <w:pPr>
      <w:tabs>
        <w:tab w:val="left" w:pos="0"/>
      </w:tabs>
      <w:spacing w:beforeLines="50" w:afterLines="50"/>
      <w:jc w:val="both"/>
      <w:outlineLvl w:val="1"/>
    </w:pPr>
    <w:rPr>
      <w:rFonts w:ascii="黑体" w:hAnsi="宋体" w:eastAsia="黑体" w:cs="宋体"/>
      <w:sz w:val="21"/>
      <w:szCs w:val="28"/>
      <w:lang w:val="en-US" w:eastAsia="zh-CN" w:bidi="ar-SA"/>
    </w:rPr>
  </w:style>
  <w:style w:type="paragraph" w:customStyle="1" w:styleId="205">
    <w:name w:val="五级无标题条"/>
    <w:basedOn w:val="1"/>
    <w:qFormat/>
    <w:uiPriority w:val="99"/>
  </w:style>
  <w:style w:type="paragraph" w:customStyle="1" w:styleId="206">
    <w:name w:val="五级条标题"/>
    <w:basedOn w:val="207"/>
    <w:next w:val="1"/>
    <w:qFormat/>
    <w:uiPriority w:val="99"/>
    <w:pPr>
      <w:tabs>
        <w:tab w:val="left" w:pos="0"/>
      </w:tabs>
      <w:outlineLvl w:val="6"/>
    </w:pPr>
  </w:style>
  <w:style w:type="paragraph" w:customStyle="1" w:styleId="207">
    <w:name w:val="四级条标题"/>
    <w:basedOn w:val="208"/>
    <w:next w:val="1"/>
    <w:qFormat/>
    <w:uiPriority w:val="99"/>
    <w:pPr>
      <w:tabs>
        <w:tab w:val="left" w:pos="0"/>
      </w:tabs>
      <w:ind w:left="0"/>
      <w:outlineLvl w:val="5"/>
    </w:pPr>
  </w:style>
  <w:style w:type="paragraph" w:customStyle="1" w:styleId="208">
    <w:name w:val="三级条标题"/>
    <w:basedOn w:val="202"/>
    <w:next w:val="1"/>
    <w:qFormat/>
    <w:uiPriority w:val="99"/>
    <w:pPr>
      <w:ind w:left="735"/>
      <w:outlineLvl w:val="4"/>
    </w:pPr>
  </w:style>
  <w:style w:type="paragraph" w:customStyle="1" w:styleId="209">
    <w:name w:val="列出段落1"/>
    <w:basedOn w:val="1"/>
    <w:qFormat/>
    <w:uiPriority w:val="99"/>
    <w:pPr>
      <w:ind w:firstLine="420" w:firstLineChars="200"/>
    </w:pPr>
  </w:style>
  <w:style w:type="paragraph" w:customStyle="1" w:styleId="210">
    <w:name w:val="_Style 38"/>
    <w:basedOn w:val="1"/>
    <w:qFormat/>
    <w:uiPriority w:val="99"/>
    <w:rPr>
      <w:szCs w:val="20"/>
    </w:rPr>
  </w:style>
  <w:style w:type="paragraph" w:customStyle="1" w:styleId="211">
    <w:name w:val="Char Char2 Char Char Char Char"/>
    <w:basedOn w:val="1"/>
    <w:qFormat/>
    <w:uiPriority w:val="99"/>
    <w:rPr>
      <w:rFonts w:ascii="Tahoma" w:hAnsi="Tahoma"/>
      <w:sz w:val="24"/>
      <w:szCs w:val="20"/>
    </w:rPr>
  </w:style>
  <w:style w:type="paragraph" w:customStyle="1" w:styleId="212">
    <w:name w:val="一级无标题条"/>
    <w:basedOn w:val="1"/>
    <w:qFormat/>
    <w:uiPriority w:val="99"/>
  </w:style>
  <w:style w:type="paragraph" w:customStyle="1" w:styleId="213">
    <w:name w:val="示例"/>
    <w:next w:val="161"/>
    <w:qFormat/>
    <w:uiPriority w:val="99"/>
    <w:pPr>
      <w:tabs>
        <w:tab w:val="left" w:pos="360"/>
      </w:tabs>
      <w:jc w:val="both"/>
    </w:pPr>
    <w:rPr>
      <w:rFonts w:ascii="宋体" w:hAnsi="宋体" w:eastAsia="宋体" w:cs="宋体"/>
      <w:sz w:val="18"/>
      <w:szCs w:val="28"/>
      <w:lang w:val="en-US" w:eastAsia="zh-CN" w:bidi="ar-SA"/>
    </w:rPr>
  </w:style>
  <w:style w:type="paragraph" w:customStyle="1" w:styleId="214">
    <w:name w:val="实施日期"/>
    <w:basedOn w:val="177"/>
    <w:qFormat/>
    <w:uiPriority w:val="99"/>
    <w:pPr>
      <w:jc w:val="right"/>
    </w:pPr>
  </w:style>
  <w:style w:type="paragraph" w:customStyle="1" w:styleId="215">
    <w:name w:val="Char Char Char Char Char Char Char Char Char Char"/>
    <w:basedOn w:val="1"/>
    <w:qFormat/>
    <w:uiPriority w:val="99"/>
    <w:rPr>
      <w:rFonts w:ascii="Tahoma" w:hAnsi="Tahoma" w:cs="Tahoma"/>
      <w:sz w:val="24"/>
      <w:szCs w:val="20"/>
    </w:rPr>
  </w:style>
  <w:style w:type="paragraph" w:customStyle="1" w:styleId="216">
    <w:name w:val="三级无标题条"/>
    <w:basedOn w:val="1"/>
    <w:qFormat/>
    <w:uiPriority w:val="99"/>
  </w:style>
  <w:style w:type="paragraph" w:customStyle="1" w:styleId="217">
    <w:name w:val="null3"/>
    <w:qFormat/>
    <w:uiPriority w:val="99"/>
    <w:rPr>
      <w:rFonts w:ascii="Calibri" w:hAnsi="Calibri" w:eastAsia="宋体" w:cs="Times New Roman"/>
      <w:lang w:val="en-US" w:eastAsia="zh-CN" w:bidi="ar-SA"/>
    </w:rPr>
  </w:style>
  <w:style w:type="paragraph" w:customStyle="1" w:styleId="218">
    <w:name w:val="正文_8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1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20">
    <w:name w:val="p19"/>
    <w:basedOn w:val="1"/>
    <w:qFormat/>
    <w:uiPriority w:val="99"/>
    <w:pPr>
      <w:widowControl/>
    </w:pPr>
    <w:rPr>
      <w:rFonts w:ascii="宋体" w:hAnsi="宋体" w:cs="宋体"/>
      <w:kern w:val="0"/>
      <w:szCs w:val="21"/>
    </w:rPr>
  </w:style>
  <w:style w:type="paragraph" w:customStyle="1" w:styleId="221">
    <w:name w:val="Char4"/>
    <w:basedOn w:val="1"/>
    <w:qFormat/>
    <w:uiPriority w:val="99"/>
    <w:pPr>
      <w:widowControl/>
      <w:spacing w:after="160" w:line="240" w:lineRule="exact"/>
      <w:jc w:val="left"/>
    </w:pPr>
    <w:rPr>
      <w:rFonts w:ascii="Verdana" w:hAnsi="Verdana" w:eastAsia="仿宋_GB2312" w:cs="宋体"/>
      <w:kern w:val="0"/>
      <w:sz w:val="24"/>
      <w:szCs w:val="20"/>
      <w:lang w:eastAsia="en-US"/>
    </w:rPr>
  </w:style>
  <w:style w:type="paragraph" w:customStyle="1" w:styleId="222">
    <w:name w:val="注×："/>
    <w:qFormat/>
    <w:uiPriority w:val="99"/>
    <w:pPr>
      <w:widowControl w:val="0"/>
      <w:tabs>
        <w:tab w:val="left" w:pos="360"/>
        <w:tab w:val="left" w:pos="630"/>
      </w:tabs>
      <w:autoSpaceDE w:val="0"/>
      <w:autoSpaceDN w:val="0"/>
      <w:jc w:val="both"/>
    </w:pPr>
    <w:rPr>
      <w:rFonts w:ascii="宋体" w:hAnsi="宋体" w:eastAsia="宋体" w:cs="宋体"/>
      <w:sz w:val="18"/>
      <w:szCs w:val="28"/>
      <w:lang w:val="en-US" w:eastAsia="zh-CN" w:bidi="ar-SA"/>
    </w:rPr>
  </w:style>
  <w:style w:type="paragraph" w:customStyle="1" w:styleId="223">
    <w:name w:val="正文2 Char Char Char Char Char Char Char Char Char Char Char Char1 Char Char Char Char Char Char Char Char1 Char Char Char Char Char Char Char Char Char"/>
    <w:basedOn w:val="1"/>
    <w:qFormat/>
    <w:uiPriority w:val="99"/>
    <w:pPr>
      <w:widowControl/>
      <w:spacing w:line="400" w:lineRule="exact"/>
      <w:jc w:val="center"/>
    </w:pPr>
    <w:rPr>
      <w:kern w:val="0"/>
      <w:sz w:val="24"/>
      <w:szCs w:val="20"/>
    </w:rPr>
  </w:style>
  <w:style w:type="paragraph" w:customStyle="1" w:styleId="224">
    <w:name w:val="Char2"/>
    <w:basedOn w:val="1"/>
    <w:qFormat/>
    <w:uiPriority w:val="99"/>
    <w:rPr>
      <w:rFonts w:ascii="Tahoma" w:hAnsi="Tahoma" w:cs="Tahoma"/>
      <w:sz w:val="24"/>
      <w:szCs w:val="20"/>
    </w:rPr>
  </w:style>
  <w:style w:type="paragraph" w:customStyle="1" w:styleId="225">
    <w:name w:val="目次、索引正文"/>
    <w:qFormat/>
    <w:uiPriority w:val="99"/>
    <w:pPr>
      <w:spacing w:line="320" w:lineRule="exact"/>
      <w:jc w:val="both"/>
    </w:pPr>
    <w:rPr>
      <w:rFonts w:ascii="宋体" w:hAnsi="宋体" w:eastAsia="宋体" w:cs="宋体"/>
      <w:sz w:val="21"/>
      <w:szCs w:val="28"/>
      <w:lang w:val="en-US" w:eastAsia="zh-CN" w:bidi="ar-SA"/>
    </w:rPr>
  </w:style>
  <w:style w:type="paragraph" w:customStyle="1" w:styleId="226">
    <w:name w:val="Char Char Char"/>
    <w:basedOn w:val="1"/>
    <w:qFormat/>
    <w:uiPriority w:val="99"/>
    <w:rPr>
      <w:rFonts w:ascii="Tahoma" w:hAnsi="Tahoma"/>
      <w:sz w:val="24"/>
      <w:szCs w:val="20"/>
    </w:rPr>
  </w:style>
  <w:style w:type="paragraph" w:customStyle="1" w:styleId="227">
    <w:name w:val="封面标准英文名称"/>
    <w:qFormat/>
    <w:uiPriority w:val="99"/>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228">
    <w:name w:val="Char Char Char Char Char Char Char"/>
    <w:basedOn w:val="20"/>
    <w:qFormat/>
    <w:uiPriority w:val="99"/>
    <w:rPr>
      <w:rFonts w:ascii="Tahoma" w:hAnsi="Tahoma"/>
      <w:sz w:val="24"/>
    </w:rPr>
  </w:style>
  <w:style w:type="paragraph" w:customStyle="1" w:styleId="229">
    <w:name w:val="正文0"/>
    <w:basedOn w:val="1"/>
    <w:qFormat/>
    <w:uiPriority w:val="99"/>
    <w:pPr>
      <w:autoSpaceDE w:val="0"/>
      <w:autoSpaceDN w:val="0"/>
      <w:adjustRightInd w:val="0"/>
      <w:spacing w:before="240" w:after="60" w:line="360" w:lineRule="atLeast"/>
    </w:pPr>
    <w:rPr>
      <w:b/>
      <w:kern w:val="0"/>
      <w:sz w:val="24"/>
      <w:szCs w:val="20"/>
    </w:rPr>
  </w:style>
  <w:style w:type="paragraph" w:customStyle="1" w:styleId="230">
    <w:name w:val="封面正文"/>
    <w:qFormat/>
    <w:uiPriority w:val="99"/>
    <w:pPr>
      <w:jc w:val="both"/>
    </w:pPr>
    <w:rPr>
      <w:rFonts w:ascii="Times New Roman" w:hAnsi="Times New Roman" w:eastAsia="宋体" w:cs="Times New Roman"/>
      <w:szCs w:val="28"/>
      <w:lang w:val="en-US" w:eastAsia="zh-CN" w:bidi="ar-SA"/>
    </w:rPr>
  </w:style>
  <w:style w:type="paragraph" w:customStyle="1" w:styleId="231">
    <w:name w:val="Char Char Char Char2"/>
    <w:basedOn w:val="1"/>
    <w:qFormat/>
    <w:uiPriority w:val="99"/>
    <w:pPr>
      <w:widowControl/>
      <w:spacing w:after="160" w:line="240" w:lineRule="exact"/>
      <w:jc w:val="left"/>
    </w:pPr>
  </w:style>
  <w:style w:type="paragraph" w:customStyle="1" w:styleId="232">
    <w:name w:val="Char Char Char Char Char Char Char Char Char Char1"/>
    <w:basedOn w:val="1"/>
    <w:qFormat/>
    <w:uiPriority w:val="99"/>
    <w:rPr>
      <w:rFonts w:ascii="Tahoma" w:hAnsi="Tahoma"/>
      <w:sz w:val="24"/>
      <w:szCs w:val="20"/>
    </w:rPr>
  </w:style>
  <w:style w:type="paragraph" w:customStyle="1" w:styleId="233">
    <w:name w:val="封面一致性程度标识"/>
    <w:qFormat/>
    <w:uiPriority w:val="99"/>
    <w:pPr>
      <w:spacing w:before="440" w:line="400" w:lineRule="exact"/>
      <w:jc w:val="center"/>
    </w:pPr>
    <w:rPr>
      <w:rFonts w:ascii="宋体" w:hAnsi="宋体" w:eastAsia="宋体" w:cs="宋体"/>
      <w:sz w:val="28"/>
      <w:szCs w:val="28"/>
      <w:lang w:val="en-US" w:eastAsia="zh-CN" w:bidi="ar-SA"/>
    </w:rPr>
  </w:style>
  <w:style w:type="paragraph" w:customStyle="1" w:styleId="234">
    <w:name w:val="Proposals body"/>
    <w:basedOn w:val="1"/>
    <w:next w:val="1"/>
    <w:qFormat/>
    <w:uiPriority w:val="99"/>
    <w:pPr>
      <w:widowControl/>
      <w:snapToGrid w:val="0"/>
      <w:spacing w:line="360" w:lineRule="auto"/>
      <w:jc w:val="left"/>
    </w:pPr>
    <w:rPr>
      <w:rFonts w:ascii="宋体" w:hAnsi="宋体" w:cs="宋体"/>
      <w:color w:val="000000"/>
      <w:kern w:val="0"/>
      <w:sz w:val="24"/>
      <w:szCs w:val="20"/>
    </w:rPr>
  </w:style>
  <w:style w:type="paragraph" w:customStyle="1" w:styleId="235">
    <w:name w:val="Char1 Char Char Char Char Char Char"/>
    <w:basedOn w:val="1"/>
    <w:qFormat/>
    <w:uiPriority w:val="99"/>
    <w:rPr>
      <w:rFonts w:ascii="Tahoma" w:hAnsi="Tahoma" w:cs="Tahoma"/>
      <w:sz w:val="24"/>
      <w:szCs w:val="20"/>
    </w:rPr>
  </w:style>
  <w:style w:type="paragraph" w:customStyle="1" w:styleId="236">
    <w:name w:val="烽火项目符号二级●"/>
    <w:basedOn w:val="170"/>
    <w:qFormat/>
    <w:uiPriority w:val="99"/>
    <w:pPr>
      <w:tabs>
        <w:tab w:val="left" w:pos="420"/>
      </w:tabs>
      <w:ind w:left="360" w:firstLine="0" w:firstLineChars="0"/>
    </w:pPr>
  </w:style>
  <w:style w:type="paragraph" w:customStyle="1" w:styleId="237">
    <w:name w:val="Char Char2 Char Char2"/>
    <w:basedOn w:val="1"/>
    <w:qFormat/>
    <w:uiPriority w:val="99"/>
    <w:rPr>
      <w:rFonts w:ascii="Tahoma" w:hAnsi="Tahoma"/>
      <w:sz w:val="24"/>
      <w:szCs w:val="20"/>
    </w:rPr>
  </w:style>
  <w:style w:type="paragraph" w:customStyle="1" w:styleId="238">
    <w:name w:val="标准标志"/>
    <w:next w:val="1"/>
    <w:qFormat/>
    <w:uiPriority w:val="99"/>
    <w:pPr>
      <w:shd w:val="solid" w:color="FFFFFF" w:fill="FFFFFF"/>
      <w:spacing w:line="240" w:lineRule="atLeast"/>
      <w:jc w:val="right"/>
    </w:pPr>
    <w:rPr>
      <w:rFonts w:ascii="Times New Roman" w:hAnsi="Times New Roman" w:eastAsia="宋体" w:cs="Times New Roman"/>
      <w:b/>
      <w:w w:val="130"/>
      <w:sz w:val="96"/>
      <w:szCs w:val="28"/>
      <w:lang w:val="en-US" w:eastAsia="zh-CN" w:bidi="ar-SA"/>
    </w:rPr>
  </w:style>
  <w:style w:type="paragraph" w:customStyle="1" w:styleId="239">
    <w:name w:val="招标标题3"/>
    <w:basedOn w:val="1"/>
    <w:qFormat/>
    <w:uiPriority w:val="99"/>
    <w:pPr>
      <w:keepNext/>
      <w:keepLines/>
      <w:widowControl/>
      <w:numPr>
        <w:ilvl w:val="2"/>
        <w:numId w:val="5"/>
      </w:numPr>
      <w:spacing w:before="100" w:beforeAutospacing="1" w:after="100" w:afterAutospacing="1" w:line="440" w:lineRule="exact"/>
      <w:ind w:right="210"/>
      <w:jc w:val="left"/>
      <w:outlineLvl w:val="2"/>
    </w:pPr>
    <w:rPr>
      <w:rFonts w:ascii="宋体" w:hAnsi="宋体"/>
      <w:b/>
      <w:bCs/>
      <w:sz w:val="28"/>
      <w:szCs w:val="32"/>
    </w:rPr>
  </w:style>
  <w:style w:type="paragraph" w:customStyle="1" w:styleId="240">
    <w:name w:val="Char Char2 Char Char1"/>
    <w:basedOn w:val="1"/>
    <w:qFormat/>
    <w:uiPriority w:val="99"/>
    <w:rPr>
      <w:rFonts w:ascii="Tahoma" w:hAnsi="Tahoma"/>
      <w:sz w:val="24"/>
      <w:szCs w:val="20"/>
    </w:rPr>
  </w:style>
  <w:style w:type="paragraph" w:customStyle="1" w:styleId="241">
    <w:name w:val="四级无标题条"/>
    <w:basedOn w:val="1"/>
    <w:qFormat/>
    <w:uiPriority w:val="99"/>
  </w:style>
  <w:style w:type="paragraph" w:styleId="24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数字编号列项（二级）"/>
    <w:qFormat/>
    <w:uiPriority w:val="99"/>
    <w:pPr>
      <w:ind w:left="400" w:leftChars="400" w:hanging="200" w:hangingChars="200"/>
      <w:jc w:val="both"/>
    </w:pPr>
    <w:rPr>
      <w:rFonts w:ascii="宋体" w:hAnsi="宋体" w:eastAsia="宋体" w:cs="宋体"/>
      <w:sz w:val="21"/>
      <w:szCs w:val="28"/>
      <w:lang w:val="en-US" w:eastAsia="zh-CN" w:bidi="ar-SA"/>
    </w:rPr>
  </w:style>
  <w:style w:type="paragraph" w:customStyle="1" w:styleId="244">
    <w:name w:val="正文表标题"/>
    <w:next w:val="161"/>
    <w:qFormat/>
    <w:uiPriority w:val="99"/>
    <w:pPr>
      <w:tabs>
        <w:tab w:val="left" w:pos="360"/>
      </w:tabs>
      <w:ind w:left="3780"/>
      <w:jc w:val="center"/>
    </w:pPr>
    <w:rPr>
      <w:rFonts w:ascii="黑体" w:hAnsi="宋体" w:eastAsia="黑体" w:cs="宋体"/>
      <w:sz w:val="21"/>
      <w:szCs w:val="28"/>
      <w:lang w:val="en-US" w:eastAsia="zh-CN" w:bidi="ar-SA"/>
    </w:rPr>
  </w:style>
  <w:style w:type="paragraph" w:customStyle="1" w:styleId="245">
    <w:name w:val="条文脚注"/>
    <w:basedOn w:val="47"/>
    <w:qFormat/>
    <w:uiPriority w:val="99"/>
    <w:pPr>
      <w:ind w:left="200" w:leftChars="200" w:hanging="200" w:hangingChars="200"/>
      <w:jc w:val="both"/>
    </w:pPr>
    <w:rPr>
      <w:rFonts w:ascii="宋体" w:hAnsi="宋体" w:cs="宋体"/>
    </w:rPr>
  </w:style>
  <w:style w:type="paragraph" w:customStyle="1" w:styleId="246">
    <w:name w:val="msocomoff"/>
    <w:basedOn w:val="1"/>
    <w:qFormat/>
    <w:uiPriority w:val="99"/>
    <w:pPr>
      <w:widowControl/>
      <w:spacing w:before="100" w:beforeAutospacing="1" w:after="100" w:afterAutospacing="1"/>
      <w:jc w:val="left"/>
    </w:pPr>
    <w:rPr>
      <w:rFonts w:ascii="宋体" w:hAnsi="宋体" w:cs="宋体"/>
      <w:vanish/>
      <w:kern w:val="0"/>
      <w:sz w:val="24"/>
    </w:rPr>
  </w:style>
  <w:style w:type="paragraph" w:customStyle="1" w:styleId="247">
    <w:name w:val="样式 正文缩进 + 首行缩进:  2 字符"/>
    <w:basedOn w:val="16"/>
    <w:qFormat/>
    <w:uiPriority w:val="99"/>
    <w:pPr>
      <w:spacing w:line="360" w:lineRule="auto"/>
      <w:ind w:firstLine="480" w:firstLineChars="200"/>
    </w:pPr>
    <w:rPr>
      <w:rFonts w:cs="宋体"/>
      <w:sz w:val="24"/>
    </w:rPr>
  </w:style>
  <w:style w:type="paragraph" w:customStyle="1" w:styleId="248">
    <w:name w:val="(文字) (文字)1"/>
    <w:basedOn w:val="1"/>
    <w:qFormat/>
    <w:uiPriority w:val="99"/>
    <w:rPr>
      <w:rFonts w:ascii="Tahoma" w:hAnsi="Tahoma"/>
      <w:sz w:val="24"/>
      <w:szCs w:val="20"/>
    </w:rPr>
  </w:style>
  <w:style w:type="paragraph" w:customStyle="1" w:styleId="249">
    <w:name w:val="字母编号列项（一级）"/>
    <w:qFormat/>
    <w:uiPriority w:val="99"/>
    <w:pPr>
      <w:ind w:left="200" w:leftChars="200" w:hanging="200" w:hangingChars="200"/>
      <w:jc w:val="both"/>
    </w:pPr>
    <w:rPr>
      <w:rFonts w:ascii="宋体" w:hAnsi="宋体" w:eastAsia="宋体" w:cs="宋体"/>
      <w:sz w:val="21"/>
      <w:szCs w:val="28"/>
      <w:lang w:val="en-US" w:eastAsia="zh-CN" w:bidi="ar-SA"/>
    </w:rPr>
  </w:style>
  <w:style w:type="paragraph" w:customStyle="1" w:styleId="250">
    <w:name w:val="Char Char Char Char3"/>
    <w:basedOn w:val="1"/>
    <w:qFormat/>
    <w:uiPriority w:val="99"/>
    <w:rPr>
      <w:rFonts w:ascii="Tahoma" w:hAnsi="Tahoma"/>
      <w:sz w:val="24"/>
      <w:szCs w:val="20"/>
    </w:rPr>
  </w:style>
  <w:style w:type="paragraph" w:customStyle="1" w:styleId="251">
    <w:name w:val="标准书眉一"/>
    <w:qFormat/>
    <w:uiPriority w:val="99"/>
    <w:pPr>
      <w:jc w:val="both"/>
    </w:pPr>
    <w:rPr>
      <w:rFonts w:ascii="Times New Roman" w:hAnsi="Times New Roman" w:eastAsia="宋体" w:cs="Times New Roman"/>
      <w:szCs w:val="28"/>
      <w:lang w:val="en-US" w:eastAsia="zh-CN" w:bidi="ar-SA"/>
    </w:rPr>
  </w:style>
  <w:style w:type="paragraph" w:customStyle="1" w:styleId="252">
    <w:name w:val="样式 标题 4H4sect 1.2.3.4Ref Heading 1rh1Heading sqlh4h41h42..."/>
    <w:basedOn w:val="7"/>
    <w:qFormat/>
    <w:uiPriority w:val="99"/>
    <w:pPr>
      <w:tabs>
        <w:tab w:val="left" w:pos="0"/>
      </w:tabs>
      <w:spacing w:before="0" w:afterLines="50" w:line="360" w:lineRule="auto"/>
      <w:ind w:left="0" w:firstLine="0"/>
    </w:pPr>
    <w:rPr>
      <w:rFonts w:ascii="Times New Roman" w:hAnsi="Times New Roman"/>
      <w:bCs/>
      <w:sz w:val="24"/>
    </w:rPr>
  </w:style>
  <w:style w:type="paragraph" w:customStyle="1" w:styleId="253">
    <w:name w:val="封面标准文稿编辑信息"/>
    <w:qFormat/>
    <w:uiPriority w:val="99"/>
    <w:pPr>
      <w:spacing w:before="180" w:line="180" w:lineRule="exact"/>
      <w:jc w:val="center"/>
    </w:pPr>
    <w:rPr>
      <w:rFonts w:ascii="宋体" w:hAnsi="宋体" w:eastAsia="宋体" w:cs="宋体"/>
      <w:sz w:val="21"/>
      <w:szCs w:val="28"/>
      <w:lang w:val="en-US" w:eastAsia="zh-CN" w:bidi="ar-SA"/>
    </w:rPr>
  </w:style>
  <w:style w:type="paragraph" w:customStyle="1" w:styleId="254">
    <w:name w:val="字母编号列项"/>
    <w:qFormat/>
    <w:uiPriority w:val="99"/>
    <w:pPr>
      <w:ind w:left="200" w:leftChars="200" w:hanging="200" w:hangingChars="200"/>
      <w:jc w:val="both"/>
    </w:pPr>
    <w:rPr>
      <w:rFonts w:ascii="宋体" w:hAnsi="宋体" w:eastAsia="宋体" w:cs="宋体"/>
      <w:sz w:val="21"/>
      <w:szCs w:val="28"/>
      <w:lang w:val="en-US" w:eastAsia="zh-CN" w:bidi="ar-SA"/>
    </w:rPr>
  </w:style>
  <w:style w:type="paragraph" w:customStyle="1" w:styleId="255">
    <w:name w:val="a"/>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6">
    <w:name w:val="列项——"/>
    <w:qFormat/>
    <w:uiPriority w:val="99"/>
    <w:pPr>
      <w:widowControl w:val="0"/>
      <w:tabs>
        <w:tab w:val="left" w:pos="360"/>
      </w:tabs>
      <w:jc w:val="both"/>
    </w:pPr>
    <w:rPr>
      <w:rFonts w:ascii="宋体" w:hAnsi="宋体" w:eastAsia="宋体" w:cs="宋体"/>
      <w:sz w:val="21"/>
      <w:szCs w:val="28"/>
      <w:lang w:val="en-US" w:eastAsia="zh-CN" w:bidi="ar-SA"/>
    </w:rPr>
  </w:style>
  <w:style w:type="paragraph" w:customStyle="1" w:styleId="257">
    <w:name w:val="默认段落字体 Para Char Char Char Char Char Char Char"/>
    <w:basedOn w:val="1"/>
    <w:qFormat/>
    <w:uiPriority w:val="99"/>
    <w:pPr>
      <w:spacing w:line="360" w:lineRule="auto"/>
      <w:ind w:firstLine="200" w:firstLineChars="200"/>
    </w:pPr>
    <w:rPr>
      <w:rFonts w:ascii="Tahoma" w:hAnsi="Tahoma" w:cs="Tahoma"/>
      <w:sz w:val="24"/>
    </w:rPr>
  </w:style>
  <w:style w:type="paragraph" w:customStyle="1" w:styleId="258">
    <w:name w:val="Char Char Char Char Char Char"/>
    <w:basedOn w:val="1"/>
    <w:qFormat/>
    <w:uiPriority w:val="99"/>
    <w:rPr>
      <w:rFonts w:ascii="Tahoma" w:hAnsi="Tahoma" w:cs="Tahoma"/>
      <w:sz w:val="24"/>
      <w:szCs w:val="20"/>
    </w:rPr>
  </w:style>
  <w:style w:type="paragraph" w:customStyle="1" w:styleId="259">
    <w:name w:val="图表脚注"/>
    <w:next w:val="161"/>
    <w:qFormat/>
    <w:uiPriority w:val="99"/>
    <w:pPr>
      <w:ind w:left="200" w:leftChars="200" w:hanging="100" w:hangingChars="100"/>
      <w:jc w:val="both"/>
    </w:pPr>
    <w:rPr>
      <w:rFonts w:ascii="宋体" w:hAnsi="宋体" w:eastAsia="宋体" w:cs="宋体"/>
      <w:sz w:val="18"/>
      <w:szCs w:val="28"/>
      <w:lang w:val="en-US" w:eastAsia="zh-CN" w:bidi="ar-SA"/>
    </w:rPr>
  </w:style>
  <w:style w:type="paragraph" w:customStyle="1" w:styleId="260">
    <w:name w:val="标准"/>
    <w:basedOn w:val="1"/>
    <w:qFormat/>
    <w:uiPriority w:val="99"/>
    <w:pPr>
      <w:spacing w:line="360" w:lineRule="auto"/>
      <w:ind w:firstLine="200" w:firstLineChars="200"/>
    </w:pPr>
    <w:rPr>
      <w:rFonts w:cs="宋体"/>
      <w:szCs w:val="20"/>
    </w:rPr>
  </w:style>
  <w:style w:type="paragraph" w:customStyle="1" w:styleId="261">
    <w:name w:val="附录标识"/>
    <w:basedOn w:val="173"/>
    <w:qFormat/>
    <w:uiPriority w:val="99"/>
    <w:pPr>
      <w:tabs>
        <w:tab w:val="left" w:pos="360"/>
        <w:tab w:val="left" w:pos="6405"/>
        <w:tab w:val="clear" w:pos="0"/>
      </w:tabs>
      <w:spacing w:after="200"/>
    </w:pPr>
    <w:rPr>
      <w:sz w:val="21"/>
    </w:rPr>
  </w:style>
  <w:style w:type="paragraph" w:customStyle="1" w:styleId="262">
    <w:name w:val="标准书脚_奇数页"/>
    <w:qFormat/>
    <w:uiPriority w:val="99"/>
    <w:pPr>
      <w:spacing w:before="120"/>
      <w:jc w:val="right"/>
    </w:pPr>
    <w:rPr>
      <w:rFonts w:ascii="Times New Roman" w:hAnsi="Times New Roman" w:eastAsia="宋体" w:cs="Times New Roman"/>
      <w:sz w:val="18"/>
      <w:szCs w:val="28"/>
      <w:lang w:val="en-US" w:eastAsia="zh-CN" w:bidi="ar-SA"/>
    </w:rPr>
  </w:style>
  <w:style w:type="paragraph" w:customStyle="1" w:styleId="263">
    <w:name w:val="样式 标题 3标题 3 CharH3h33rd level3Level 3 Headlevel_3PIM 3s..."/>
    <w:basedOn w:val="6"/>
    <w:qFormat/>
    <w:uiPriority w:val="99"/>
    <w:pPr>
      <w:numPr>
        <w:numId w:val="0"/>
      </w:numPr>
      <w:tabs>
        <w:tab w:val="left" w:pos="0"/>
        <w:tab w:val="clear" w:pos="5852"/>
      </w:tabs>
      <w:snapToGrid/>
      <w:spacing w:before="260" w:afterLines="50" w:line="415" w:lineRule="auto"/>
    </w:pPr>
    <w:rPr>
      <w:rFonts w:cs="宋体"/>
      <w:bCs/>
    </w:rPr>
  </w:style>
  <w:style w:type="paragraph" w:customStyle="1" w:styleId="264">
    <w:name w:val="Default"/>
    <w:next w:val="23"/>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65">
    <w:name w:val="样式 标题 1 + 宋体 小四"/>
    <w:basedOn w:val="4"/>
    <w:qFormat/>
    <w:uiPriority w:val="99"/>
    <w:pPr>
      <w:numPr>
        <w:numId w:val="6"/>
      </w:numPr>
      <w:tabs>
        <w:tab w:val="left" w:pos="432"/>
        <w:tab w:val="left" w:pos="780"/>
      </w:tabs>
      <w:suppressAutoHyphens/>
      <w:autoSpaceDN w:val="0"/>
      <w:spacing w:before="0" w:after="0" w:line="560" w:lineRule="exact"/>
      <w:textAlignment w:val="baseline"/>
    </w:pPr>
    <w:rPr>
      <w:rFonts w:ascii="宋体" w:hAnsi="宋体" w:eastAsia="宋体"/>
      <w:bCs/>
      <w:kern w:val="2"/>
      <w:sz w:val="24"/>
      <w:szCs w:val="32"/>
    </w:rPr>
  </w:style>
  <w:style w:type="paragraph" w:customStyle="1" w:styleId="266">
    <w:name w:val="招标标题2"/>
    <w:basedOn w:val="1"/>
    <w:qFormat/>
    <w:uiPriority w:val="99"/>
    <w:pPr>
      <w:keepNext/>
      <w:keepLines/>
      <w:numPr>
        <w:ilvl w:val="1"/>
        <w:numId w:val="5"/>
      </w:numPr>
      <w:spacing w:before="260" w:after="260" w:line="440" w:lineRule="exact"/>
      <w:outlineLvl w:val="1"/>
    </w:pPr>
    <w:rPr>
      <w:rFonts w:ascii="仿宋_GB2312" w:hAnsi="Arial" w:eastAsia="仿宋_GB2312"/>
      <w:b/>
      <w:bCs/>
      <w:sz w:val="30"/>
      <w:szCs w:val="32"/>
    </w:rPr>
  </w:style>
  <w:style w:type="paragraph" w:customStyle="1" w:styleId="267">
    <w:name w:val="Char Char6 Char Char"/>
    <w:basedOn w:val="1"/>
    <w:qFormat/>
    <w:uiPriority w:val="99"/>
    <w:pPr>
      <w:tabs>
        <w:tab w:val="right" w:pos="-2120"/>
      </w:tabs>
      <w:snapToGrid w:val="0"/>
    </w:pPr>
    <w:rPr>
      <w:rFonts w:ascii="Tahoma" w:hAnsi="Tahoma" w:cs="Tahoma"/>
      <w:spacing w:val="6"/>
      <w:sz w:val="24"/>
      <w:szCs w:val="20"/>
    </w:rPr>
  </w:style>
  <w:style w:type="paragraph" w:customStyle="1" w:styleId="268">
    <w:name w:val="注："/>
    <w:next w:val="161"/>
    <w:qFormat/>
    <w:uiPriority w:val="99"/>
    <w:pPr>
      <w:widowControl w:val="0"/>
      <w:tabs>
        <w:tab w:val="left" w:pos="360"/>
      </w:tabs>
      <w:autoSpaceDE w:val="0"/>
      <w:autoSpaceDN w:val="0"/>
      <w:jc w:val="both"/>
    </w:pPr>
    <w:rPr>
      <w:rFonts w:ascii="宋体" w:hAnsi="宋体" w:eastAsia="宋体" w:cs="宋体"/>
      <w:sz w:val="18"/>
      <w:szCs w:val="28"/>
      <w:lang w:val="en-US" w:eastAsia="zh-CN" w:bidi="ar-SA"/>
    </w:rPr>
  </w:style>
  <w:style w:type="paragraph" w:customStyle="1" w:styleId="269">
    <w:name w:val="封面标准名称"/>
    <w:qFormat/>
    <w:uiPriority w:val="99"/>
    <w:pPr>
      <w:widowControl w:val="0"/>
      <w:spacing w:line="680" w:lineRule="exact"/>
      <w:jc w:val="center"/>
      <w:textAlignment w:val="center"/>
    </w:pPr>
    <w:rPr>
      <w:rFonts w:ascii="黑体" w:hAnsi="宋体" w:eastAsia="黑体" w:cs="宋体"/>
      <w:sz w:val="52"/>
      <w:szCs w:val="28"/>
      <w:lang w:val="en-US" w:eastAsia="zh-CN" w:bidi="ar-SA"/>
    </w:rPr>
  </w:style>
  <w:style w:type="paragraph" w:customStyle="1" w:styleId="270">
    <w:name w:val="无标题条"/>
    <w:next w:val="161"/>
    <w:qFormat/>
    <w:uiPriority w:val="99"/>
    <w:pPr>
      <w:jc w:val="both"/>
    </w:pPr>
    <w:rPr>
      <w:rFonts w:ascii="Times New Roman" w:hAnsi="Times New Roman" w:eastAsia="宋体" w:cs="Times New Roman"/>
      <w:sz w:val="21"/>
      <w:szCs w:val="28"/>
      <w:lang w:val="en-US" w:eastAsia="zh-CN" w:bidi="ar-SA"/>
    </w:rPr>
  </w:style>
  <w:style w:type="paragraph" w:customStyle="1" w:styleId="271">
    <w:name w:val="Char3"/>
    <w:basedOn w:val="1"/>
    <w:qFormat/>
    <w:uiPriority w:val="99"/>
    <w:rPr>
      <w:b/>
      <w:bCs/>
      <w:sz w:val="36"/>
      <w:szCs w:val="32"/>
    </w:rPr>
  </w:style>
  <w:style w:type="paragraph" w:customStyle="1" w:styleId="272">
    <w:name w:val="数标题1"/>
    <w:basedOn w:val="1"/>
    <w:qFormat/>
    <w:uiPriority w:val="99"/>
    <w:pPr>
      <w:numPr>
        <w:ilvl w:val="0"/>
        <w:numId w:val="7"/>
      </w:numPr>
      <w:adjustRightInd w:val="0"/>
      <w:snapToGrid w:val="0"/>
      <w:spacing w:before="120" w:line="360" w:lineRule="auto"/>
      <w:textAlignment w:val="baseline"/>
    </w:pPr>
    <w:rPr>
      <w:b/>
      <w:kern w:val="0"/>
      <w:sz w:val="24"/>
      <w:szCs w:val="20"/>
    </w:rPr>
  </w:style>
  <w:style w:type="paragraph" w:customStyle="1" w:styleId="273">
    <w:name w:val="(文字) (文字)"/>
    <w:basedOn w:val="1"/>
    <w:qFormat/>
    <w:uiPriority w:val="99"/>
    <w:rPr>
      <w:rFonts w:ascii="Tahoma" w:hAnsi="Tahoma"/>
      <w:sz w:val="24"/>
      <w:szCs w:val="20"/>
    </w:rPr>
  </w:style>
  <w:style w:type="paragraph" w:customStyle="1" w:styleId="274">
    <w:name w:val="其他发布部门"/>
    <w:basedOn w:val="160"/>
    <w:qFormat/>
    <w:uiPriority w:val="99"/>
    <w:pPr>
      <w:spacing w:line="240" w:lineRule="atLeast"/>
    </w:pPr>
    <w:rPr>
      <w:rFonts w:ascii="黑体" w:eastAsia="黑体"/>
      <w:b w:val="0"/>
    </w:rPr>
  </w:style>
  <w:style w:type="paragraph" w:customStyle="1" w:styleId="275">
    <w:name w:val="样式1"/>
    <w:basedOn w:val="4"/>
    <w:qFormat/>
    <w:uiPriority w:val="99"/>
    <w:pPr>
      <w:numPr>
        <w:numId w:val="0"/>
      </w:numPr>
      <w:spacing w:line="240" w:lineRule="atLeast"/>
    </w:pPr>
    <w:rPr>
      <w:b w:val="0"/>
    </w:rPr>
  </w:style>
  <w:style w:type="paragraph" w:customStyle="1" w:styleId="276">
    <w:name w:val="样式 样式 样式 首行缩进:  2 字符 + 首行缩进:  2 字符 + 首行缩进:  2 字符"/>
    <w:basedOn w:val="1"/>
    <w:qFormat/>
    <w:uiPriority w:val="99"/>
    <w:pPr>
      <w:spacing w:line="360" w:lineRule="auto"/>
      <w:ind w:firstLine="200" w:firstLineChars="200"/>
    </w:pPr>
    <w:rPr>
      <w:rFonts w:cs="宋体"/>
      <w:sz w:val="28"/>
      <w:szCs w:val="20"/>
    </w:rPr>
  </w:style>
  <w:style w:type="paragraph" w:customStyle="1" w:styleId="277">
    <w:name w:val="Char1 Char Char Char Char Char Char1"/>
    <w:basedOn w:val="1"/>
    <w:qFormat/>
    <w:uiPriority w:val="99"/>
    <w:rPr>
      <w:rFonts w:ascii="Tahoma" w:hAnsi="Tahoma"/>
      <w:sz w:val="24"/>
      <w:szCs w:val="20"/>
    </w:rPr>
  </w:style>
  <w:style w:type="paragraph" w:customStyle="1" w:styleId="278">
    <w:name w:val="Char Char Char Char1"/>
    <w:basedOn w:val="1"/>
    <w:qFormat/>
    <w:uiPriority w:val="99"/>
    <w:pPr>
      <w:spacing w:line="360" w:lineRule="auto"/>
      <w:ind w:firstLine="200" w:firstLineChars="200"/>
    </w:pPr>
    <w:rPr>
      <w:rFonts w:ascii="Tahoma" w:hAnsi="Tahoma" w:cs="Tahoma"/>
      <w:sz w:val="24"/>
    </w:rPr>
  </w:style>
  <w:style w:type="paragraph" w:customStyle="1" w:styleId="279">
    <w:name w:val="_Style 3"/>
    <w:basedOn w:val="20"/>
    <w:qFormat/>
    <w:uiPriority w:val="99"/>
    <w:rPr>
      <w:szCs w:val="20"/>
    </w:rPr>
  </w:style>
  <w:style w:type="paragraph" w:customStyle="1" w:styleId="280">
    <w:name w:val="目次、标准名称标题"/>
    <w:basedOn w:val="173"/>
    <w:next w:val="1"/>
    <w:qFormat/>
    <w:uiPriority w:val="99"/>
    <w:pPr>
      <w:tabs>
        <w:tab w:val="clear" w:pos="0"/>
      </w:tabs>
      <w:spacing w:line="460" w:lineRule="exact"/>
    </w:pPr>
  </w:style>
  <w:style w:type="paragraph" w:customStyle="1" w:styleId="281">
    <w:name w:val="_Style 259"/>
    <w:basedOn w:val="1"/>
    <w:next w:val="1"/>
    <w:qFormat/>
    <w:uiPriority w:val="99"/>
    <w:pPr>
      <w:widowControl/>
      <w:pBdr>
        <w:top w:val="single" w:color="auto" w:sz="6" w:space="1"/>
      </w:pBdr>
      <w:jc w:val="center"/>
    </w:pPr>
    <w:rPr>
      <w:rFonts w:ascii="Arial" w:hAnsi="Arial" w:cs="Arial"/>
      <w:vanish/>
      <w:kern w:val="0"/>
      <w:sz w:val="16"/>
      <w:szCs w:val="16"/>
    </w:rPr>
  </w:style>
  <w:style w:type="paragraph" w:customStyle="1" w:styleId="282">
    <w:name w:val="正文 A"/>
    <w:qFormat/>
    <w:uiPriority w:val="99"/>
    <w:pPr>
      <w:widowControl w:val="0"/>
      <w:spacing w:line="360" w:lineRule="atLeast"/>
      <w:jc w:val="both"/>
    </w:pPr>
    <w:rPr>
      <w:rFonts w:ascii="Times New Roman" w:hAnsi="Times New Roman" w:eastAsia="宋体" w:cs="Times New Roman"/>
      <w:color w:val="000000"/>
      <w:lang w:val="en-US" w:eastAsia="zh-CN" w:bidi="ar-SA"/>
    </w:rPr>
  </w:style>
  <w:style w:type="character" w:customStyle="1" w:styleId="283">
    <w:name w:val="a-desc"/>
    <w:basedOn w:val="65"/>
    <w:qFormat/>
    <w:uiPriority w:val="99"/>
    <w:rPr>
      <w:rFonts w:cs="Times New Roman"/>
      <w:color w:val="315EFB"/>
    </w:rPr>
  </w:style>
  <w:style w:type="paragraph" w:customStyle="1" w:styleId="284">
    <w:name w:val="Table Paragraph"/>
    <w:basedOn w:val="1"/>
    <w:qFormat/>
    <w:uiPriority w:val="99"/>
    <w:pPr>
      <w:ind w:left="41" w:right="34"/>
      <w:jc w:val="center"/>
    </w:pPr>
    <w:rPr>
      <w:rFonts w:ascii="宋体" w:hAnsi="宋体" w:cs="宋体"/>
      <w:lang w:val="zh-CN"/>
    </w:rPr>
  </w:style>
  <w:style w:type="paragraph" w:customStyle="1" w:styleId="285">
    <w:name w:val="Other|1"/>
    <w:basedOn w:val="1"/>
    <w:qFormat/>
    <w:uiPriority w:val="0"/>
    <w:pPr>
      <w:spacing w:line="469" w:lineRule="exact"/>
      <w:jc w:val="center"/>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76</Pages>
  <Words>36050</Words>
  <Characters>38465</Characters>
  <Lines>88</Lines>
  <Paragraphs>91</Paragraphs>
  <TotalTime>0</TotalTime>
  <ScaleCrop>false</ScaleCrop>
  <LinksUpToDate>false</LinksUpToDate>
  <CharactersWithSpaces>43535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2022-02-09T02:41:00Z</dcterms:created>
  <dc:creator>微软用户</dc:creator>
  <cp:lastModifiedBy>Administrator</cp:lastModifiedBy>
  <cp:lastPrinted>2023-08-11T08:19:00Z</cp:lastPrinted>
  <dcterms:modified xsi:type="dcterms:W3CDTF">2023-10-09T07:18:29Z</dcterms:modified>
  <dc:title>福建省省级政府采购货物和服务项目</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7F2C566ABAF2429B92325326F6A51603_13</vt:lpwstr>
  </property>
</Properties>
</file>